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B31" w:rsidRDefault="00AB3B3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AE803AF96344099B6C9B93D6B43320E"/>
          </w:placeholder>
        </w:sdtPr>
        <w:sdtContent>
          <w:r w:rsidRPr="005C2A78">
            <w:rPr>
              <w:rFonts w:cs="Times New Roman"/>
              <w:b/>
              <w:szCs w:val="24"/>
              <w:u w:val="single"/>
            </w:rPr>
            <w:t>BILL ANALYSIS</w:t>
          </w:r>
        </w:sdtContent>
      </w:sdt>
    </w:p>
    <w:p w:rsidR="00AB3B31" w:rsidRPr="00585C31" w:rsidRDefault="00AB3B31" w:rsidP="000F1DF9">
      <w:pPr>
        <w:spacing w:after="0" w:line="240" w:lineRule="auto"/>
        <w:rPr>
          <w:rFonts w:cs="Times New Roman"/>
          <w:szCs w:val="24"/>
        </w:rPr>
      </w:pPr>
    </w:p>
    <w:p w:rsidR="00AB3B31" w:rsidRPr="00585C31" w:rsidRDefault="00AB3B3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B3B31" w:rsidTr="000F1DF9">
        <w:tc>
          <w:tcPr>
            <w:tcW w:w="2718" w:type="dxa"/>
          </w:tcPr>
          <w:p w:rsidR="00AB3B31" w:rsidRPr="005C2A78" w:rsidRDefault="00AB3B31" w:rsidP="006D756B">
            <w:pPr>
              <w:rPr>
                <w:rFonts w:cs="Times New Roman"/>
                <w:szCs w:val="24"/>
              </w:rPr>
            </w:pPr>
            <w:sdt>
              <w:sdtPr>
                <w:rPr>
                  <w:rFonts w:cs="Times New Roman"/>
                  <w:szCs w:val="24"/>
                </w:rPr>
                <w:alias w:val="Agency Title"/>
                <w:tag w:val="AgencyTitleContentControl"/>
                <w:id w:val="1920747753"/>
                <w:lock w:val="sdtContentLocked"/>
                <w:placeholder>
                  <w:docPart w:val="00EC5E0ADED94D078C3E8FC699F5A8F3"/>
                </w:placeholder>
              </w:sdtPr>
              <w:sdtEndPr>
                <w:rPr>
                  <w:rFonts w:cstheme="minorBidi"/>
                  <w:szCs w:val="22"/>
                </w:rPr>
              </w:sdtEndPr>
              <w:sdtContent>
                <w:r>
                  <w:rPr>
                    <w:rFonts w:cs="Times New Roman"/>
                    <w:szCs w:val="24"/>
                  </w:rPr>
                  <w:t>Senate Research Center</w:t>
                </w:r>
              </w:sdtContent>
            </w:sdt>
          </w:p>
        </w:tc>
        <w:tc>
          <w:tcPr>
            <w:tcW w:w="6858" w:type="dxa"/>
          </w:tcPr>
          <w:p w:rsidR="00AB3B31" w:rsidRPr="00FF6471" w:rsidRDefault="00AB3B31" w:rsidP="000F1DF9">
            <w:pPr>
              <w:jc w:val="right"/>
              <w:rPr>
                <w:rFonts w:cs="Times New Roman"/>
                <w:szCs w:val="24"/>
              </w:rPr>
            </w:pPr>
            <w:sdt>
              <w:sdtPr>
                <w:rPr>
                  <w:rFonts w:cs="Times New Roman"/>
                  <w:szCs w:val="24"/>
                </w:rPr>
                <w:alias w:val="Bill Number"/>
                <w:tag w:val="BillNumberOne"/>
                <w:id w:val="-410784069"/>
                <w:lock w:val="sdtContentLocked"/>
                <w:placeholder>
                  <w:docPart w:val="661FC7DE68EF4E389F5768DA3C444B47"/>
                </w:placeholder>
              </w:sdtPr>
              <w:sdtContent>
                <w:r>
                  <w:rPr>
                    <w:rFonts w:cs="Times New Roman"/>
                    <w:szCs w:val="24"/>
                  </w:rPr>
                  <w:t>S.B. 2296</w:t>
                </w:r>
              </w:sdtContent>
            </w:sdt>
          </w:p>
        </w:tc>
      </w:tr>
      <w:tr w:rsidR="00AB3B31" w:rsidTr="000F1DF9">
        <w:sdt>
          <w:sdtPr>
            <w:rPr>
              <w:rFonts w:cs="Times New Roman"/>
              <w:szCs w:val="24"/>
            </w:rPr>
            <w:alias w:val="TLCNumber"/>
            <w:tag w:val="TLCNumber"/>
            <w:id w:val="-542600604"/>
            <w:lock w:val="sdtLocked"/>
            <w:placeholder>
              <w:docPart w:val="B63C5F7E0A6A474C83577027935BADB0"/>
            </w:placeholder>
          </w:sdtPr>
          <w:sdtContent>
            <w:tc>
              <w:tcPr>
                <w:tcW w:w="2718" w:type="dxa"/>
              </w:tcPr>
              <w:p w:rsidR="00AB3B31" w:rsidRPr="000F1DF9" w:rsidRDefault="00AB3B31" w:rsidP="00C65088">
                <w:pPr>
                  <w:rPr>
                    <w:rFonts w:cs="Times New Roman"/>
                    <w:szCs w:val="24"/>
                  </w:rPr>
                </w:pPr>
                <w:r>
                  <w:rPr>
                    <w:rFonts w:cs="Times New Roman"/>
                    <w:szCs w:val="24"/>
                  </w:rPr>
                  <w:t>85R18657 SLB-F</w:t>
                </w:r>
              </w:p>
            </w:tc>
          </w:sdtContent>
        </w:sdt>
        <w:tc>
          <w:tcPr>
            <w:tcW w:w="6858" w:type="dxa"/>
          </w:tcPr>
          <w:p w:rsidR="00AB3B31" w:rsidRPr="005C2A78" w:rsidRDefault="00AB3B31" w:rsidP="006D756B">
            <w:pPr>
              <w:jc w:val="right"/>
              <w:rPr>
                <w:rFonts w:cs="Times New Roman"/>
                <w:szCs w:val="24"/>
              </w:rPr>
            </w:pPr>
            <w:sdt>
              <w:sdtPr>
                <w:rPr>
                  <w:rFonts w:cs="Times New Roman"/>
                  <w:szCs w:val="24"/>
                </w:rPr>
                <w:alias w:val="Author Label"/>
                <w:tag w:val="By"/>
                <w:id w:val="72399597"/>
                <w:lock w:val="sdtLocked"/>
                <w:placeholder>
                  <w:docPart w:val="1D7C83BECFB448CC90E3FECDE06F184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01B0D48FEA2495CB1C4DA3560D74950"/>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E05A435ACD324A83AE4E6EA8E4A79AB1"/>
                </w:placeholder>
                <w:showingPlcHdr/>
              </w:sdtPr>
              <w:sdtContent/>
            </w:sdt>
          </w:p>
        </w:tc>
      </w:tr>
      <w:tr w:rsidR="00AB3B31" w:rsidTr="000F1DF9">
        <w:tc>
          <w:tcPr>
            <w:tcW w:w="2718" w:type="dxa"/>
          </w:tcPr>
          <w:p w:rsidR="00AB3B31" w:rsidRPr="00BC7495" w:rsidRDefault="00AB3B31" w:rsidP="000F1DF9">
            <w:pPr>
              <w:rPr>
                <w:rFonts w:cs="Times New Roman"/>
                <w:szCs w:val="24"/>
              </w:rPr>
            </w:pPr>
          </w:p>
        </w:tc>
        <w:sdt>
          <w:sdtPr>
            <w:rPr>
              <w:rFonts w:cs="Times New Roman"/>
              <w:szCs w:val="24"/>
            </w:rPr>
            <w:alias w:val="Committee"/>
            <w:tag w:val="Committee"/>
            <w:id w:val="1914272295"/>
            <w:lock w:val="sdtContentLocked"/>
            <w:placeholder>
              <w:docPart w:val="4E62002040C04DCE98C9B7ED935A9389"/>
            </w:placeholder>
          </w:sdtPr>
          <w:sdtContent>
            <w:tc>
              <w:tcPr>
                <w:tcW w:w="6858" w:type="dxa"/>
              </w:tcPr>
              <w:p w:rsidR="00AB3B31" w:rsidRPr="00FF6471" w:rsidRDefault="00AB3B31" w:rsidP="000F1DF9">
                <w:pPr>
                  <w:jc w:val="right"/>
                  <w:rPr>
                    <w:rFonts w:cs="Times New Roman"/>
                    <w:szCs w:val="24"/>
                  </w:rPr>
                </w:pPr>
                <w:r>
                  <w:rPr>
                    <w:rFonts w:cs="Times New Roman"/>
                    <w:szCs w:val="24"/>
                  </w:rPr>
                  <w:t>Intergovernmental Relations</w:t>
                </w:r>
              </w:p>
            </w:tc>
          </w:sdtContent>
        </w:sdt>
      </w:tr>
      <w:tr w:rsidR="00AB3B31" w:rsidTr="000F1DF9">
        <w:tc>
          <w:tcPr>
            <w:tcW w:w="2718" w:type="dxa"/>
          </w:tcPr>
          <w:p w:rsidR="00AB3B31" w:rsidRPr="00BC7495" w:rsidRDefault="00AB3B31" w:rsidP="000F1DF9">
            <w:pPr>
              <w:rPr>
                <w:rFonts w:cs="Times New Roman"/>
                <w:szCs w:val="24"/>
              </w:rPr>
            </w:pPr>
          </w:p>
        </w:tc>
        <w:sdt>
          <w:sdtPr>
            <w:rPr>
              <w:rFonts w:cs="Times New Roman"/>
              <w:szCs w:val="24"/>
            </w:rPr>
            <w:alias w:val="Date"/>
            <w:tag w:val="DateContentControl"/>
            <w:id w:val="1178081906"/>
            <w:lock w:val="sdtLocked"/>
            <w:placeholder>
              <w:docPart w:val="A87561FC235746D9AF46E2DC53843BD2"/>
            </w:placeholder>
            <w:date w:fullDate="2017-05-15T00:00:00Z">
              <w:dateFormat w:val="M/d/yyyy"/>
              <w:lid w:val="en-US"/>
              <w:storeMappedDataAs w:val="dateTime"/>
              <w:calendar w:val="gregorian"/>
            </w:date>
          </w:sdtPr>
          <w:sdtContent>
            <w:tc>
              <w:tcPr>
                <w:tcW w:w="6858" w:type="dxa"/>
              </w:tcPr>
              <w:p w:rsidR="00AB3B31" w:rsidRPr="00FF6471" w:rsidRDefault="00AB3B31" w:rsidP="000F1DF9">
                <w:pPr>
                  <w:jc w:val="right"/>
                  <w:rPr>
                    <w:rFonts w:cs="Times New Roman"/>
                    <w:szCs w:val="24"/>
                  </w:rPr>
                </w:pPr>
                <w:r>
                  <w:rPr>
                    <w:rFonts w:cs="Times New Roman"/>
                    <w:szCs w:val="24"/>
                  </w:rPr>
                  <w:t>5/15/2017</w:t>
                </w:r>
              </w:p>
            </w:tc>
          </w:sdtContent>
        </w:sdt>
      </w:tr>
      <w:tr w:rsidR="00AB3B31" w:rsidTr="000F1DF9">
        <w:tc>
          <w:tcPr>
            <w:tcW w:w="2718" w:type="dxa"/>
          </w:tcPr>
          <w:p w:rsidR="00AB3B31" w:rsidRPr="00BC7495" w:rsidRDefault="00AB3B31" w:rsidP="000F1DF9">
            <w:pPr>
              <w:rPr>
                <w:rFonts w:cs="Times New Roman"/>
                <w:szCs w:val="24"/>
              </w:rPr>
            </w:pPr>
          </w:p>
        </w:tc>
        <w:sdt>
          <w:sdtPr>
            <w:rPr>
              <w:rFonts w:cs="Times New Roman"/>
              <w:szCs w:val="24"/>
            </w:rPr>
            <w:alias w:val="BA Version"/>
            <w:tag w:val="BAVersion"/>
            <w:id w:val="-1685590809"/>
            <w:lock w:val="sdtContentLocked"/>
            <w:placeholder>
              <w:docPart w:val="4AFCE70DAA3A4DA8BE6E3BD3D09A5EB9"/>
            </w:placeholder>
          </w:sdtPr>
          <w:sdtContent>
            <w:tc>
              <w:tcPr>
                <w:tcW w:w="6858" w:type="dxa"/>
              </w:tcPr>
              <w:p w:rsidR="00AB3B31" w:rsidRPr="00FF6471" w:rsidRDefault="00AB3B31" w:rsidP="000F1DF9">
                <w:pPr>
                  <w:jc w:val="right"/>
                  <w:rPr>
                    <w:rFonts w:cs="Times New Roman"/>
                    <w:szCs w:val="24"/>
                  </w:rPr>
                </w:pPr>
                <w:r>
                  <w:rPr>
                    <w:rFonts w:cs="Times New Roman"/>
                    <w:szCs w:val="24"/>
                  </w:rPr>
                  <w:t>As Filed</w:t>
                </w:r>
              </w:p>
            </w:tc>
          </w:sdtContent>
        </w:sdt>
      </w:tr>
    </w:tbl>
    <w:p w:rsidR="00AB3B31" w:rsidRPr="00FF6471" w:rsidRDefault="00AB3B31" w:rsidP="000F1DF9">
      <w:pPr>
        <w:spacing w:after="0" w:line="240" w:lineRule="auto"/>
        <w:rPr>
          <w:rFonts w:cs="Times New Roman"/>
          <w:szCs w:val="24"/>
        </w:rPr>
      </w:pPr>
    </w:p>
    <w:p w:rsidR="00AB3B31" w:rsidRPr="00FF6471" w:rsidRDefault="00AB3B31" w:rsidP="000F1DF9">
      <w:pPr>
        <w:spacing w:after="0" w:line="240" w:lineRule="auto"/>
        <w:rPr>
          <w:rFonts w:cs="Times New Roman"/>
          <w:szCs w:val="24"/>
        </w:rPr>
      </w:pPr>
    </w:p>
    <w:p w:rsidR="00AB3B31" w:rsidRPr="00FF6471" w:rsidRDefault="00AB3B3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FA4852507574A04B42E908DECC48F56"/>
        </w:placeholder>
      </w:sdtPr>
      <w:sdtContent>
        <w:p w:rsidR="00AB3B31" w:rsidRDefault="00AB3B3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5D2F7E7DDD54D1BB8C124A915DCC68C"/>
        </w:placeholder>
      </w:sdtPr>
      <w:sdtContent>
        <w:p w:rsidR="00AB3B31" w:rsidRDefault="00AB3B31" w:rsidP="00286ED7">
          <w:pPr>
            <w:pStyle w:val="NormalWeb"/>
            <w:spacing w:before="0" w:beforeAutospacing="0" w:after="0" w:afterAutospacing="0"/>
            <w:jc w:val="both"/>
            <w:divId w:val="1395860438"/>
            <w:rPr>
              <w:rFonts w:eastAsia="Times New Roman"/>
              <w:bCs/>
            </w:rPr>
          </w:pPr>
        </w:p>
        <w:p w:rsidR="00AB3B31" w:rsidRPr="00286ED7" w:rsidRDefault="00AB3B31" w:rsidP="00286ED7">
          <w:pPr>
            <w:pStyle w:val="NormalWeb"/>
            <w:spacing w:before="0" w:beforeAutospacing="0" w:after="0" w:afterAutospacing="0"/>
            <w:jc w:val="both"/>
            <w:divId w:val="1395860438"/>
          </w:pPr>
          <w:r w:rsidRPr="00286ED7">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Section 59 (Conservation and Development of Natural Resources and Parks and Recreational Facilities; Conservation and Reclamation Districts), Article XVI, and Section 52 (Counties, Cities or Other Political Corporations or Subdivisions; Lending Credit; Grants; Bonds), Article III, Texas Constitution</w:t>
          </w:r>
          <w:r>
            <w:t>,</w:t>
          </w:r>
          <w:r w:rsidRPr="00286ED7">
            <w:t xml:space="preserve"> provide for the creation of local governmental districts which may incur indebtedness to provide such permanent improvements and levy taxes for the maintenance and operation of such improvements and the repayment of indebtedness.</w:t>
          </w:r>
        </w:p>
        <w:p w:rsidR="00AB3B31" w:rsidRPr="00286ED7" w:rsidRDefault="00AB3B31" w:rsidP="00286ED7">
          <w:pPr>
            <w:pStyle w:val="NormalWeb"/>
            <w:spacing w:before="0" w:beforeAutospacing="0" w:after="0" w:afterAutospacing="0"/>
            <w:jc w:val="both"/>
            <w:divId w:val="1395860438"/>
          </w:pPr>
          <w:r w:rsidRPr="00286ED7">
            <w:t> </w:t>
          </w:r>
        </w:p>
        <w:p w:rsidR="00AB3B31" w:rsidRPr="00286ED7" w:rsidRDefault="00AB3B31" w:rsidP="00286ED7">
          <w:pPr>
            <w:pStyle w:val="NormalWeb"/>
            <w:spacing w:before="0" w:beforeAutospacing="0" w:after="0" w:afterAutospacing="0"/>
            <w:jc w:val="both"/>
            <w:divId w:val="1395860438"/>
          </w:pPr>
          <w:r w:rsidRPr="00286ED7">
            <w:t>S</w:t>
          </w:r>
          <w:r>
            <w:t>.</w:t>
          </w:r>
          <w:r w:rsidRPr="00286ED7">
            <w:t>B</w:t>
          </w:r>
          <w:r>
            <w:t>.</w:t>
          </w:r>
          <w:r w:rsidRPr="00286ED7">
            <w:t xml:space="preserve"> 2296 allow</w:t>
          </w:r>
          <w:r>
            <w:t>s</w:t>
          </w:r>
          <w:r w:rsidRPr="00286ED7">
            <w:t xml:space="preserve"> LaSalle Municipal Utility District No. 2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S</w:t>
          </w:r>
          <w:r>
            <w:t>.</w:t>
          </w:r>
          <w:r w:rsidRPr="00286ED7">
            <w:t>B</w:t>
          </w:r>
          <w:r>
            <w:t>.</w:t>
          </w:r>
          <w:r w:rsidRPr="00286ED7">
            <w:t xml:space="preserve"> 2296 also names temporary directors and makes minor changes to reconfigure the boundary of the district.</w:t>
          </w:r>
        </w:p>
        <w:p w:rsidR="00AB3B31" w:rsidRPr="00D70925" w:rsidRDefault="00AB3B31" w:rsidP="00286ED7">
          <w:pPr>
            <w:spacing w:after="0" w:line="240" w:lineRule="auto"/>
            <w:jc w:val="both"/>
            <w:rPr>
              <w:rFonts w:eastAsia="Times New Roman" w:cs="Times New Roman"/>
              <w:bCs/>
              <w:szCs w:val="24"/>
            </w:rPr>
          </w:pPr>
        </w:p>
      </w:sdtContent>
    </w:sdt>
    <w:p w:rsidR="00AB3B31" w:rsidRDefault="00AB3B3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2296 </w:t>
      </w:r>
      <w:bookmarkStart w:id="1" w:name="AmendsCurrentLaw"/>
      <w:bookmarkEnd w:id="1"/>
      <w:r>
        <w:rPr>
          <w:rFonts w:cs="Times New Roman"/>
          <w:szCs w:val="24"/>
        </w:rPr>
        <w:t>amends current law relating to the temporary board of and financing of certain facilities and improvements by the LaSalle Municipal Utility District No. 2 and provides authority to impose an assessment.</w:t>
      </w:r>
    </w:p>
    <w:p w:rsidR="00AB3B31" w:rsidRPr="00286ED7" w:rsidRDefault="00AB3B31" w:rsidP="000F1DF9">
      <w:pPr>
        <w:spacing w:after="0" w:line="240" w:lineRule="auto"/>
        <w:jc w:val="both"/>
        <w:rPr>
          <w:rFonts w:eastAsia="Times New Roman" w:cs="Times New Roman"/>
          <w:szCs w:val="24"/>
        </w:rPr>
      </w:pPr>
    </w:p>
    <w:p w:rsidR="00AB3B31" w:rsidRPr="005C2A78" w:rsidRDefault="00AB3B3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24D6E259F514F08A9685B2FC77A0397"/>
          </w:placeholder>
        </w:sdtPr>
        <w:sdtContent>
          <w:r>
            <w:rPr>
              <w:rFonts w:eastAsia="Times New Roman" w:cs="Times New Roman"/>
              <w:b/>
              <w:szCs w:val="24"/>
              <w:u w:val="single"/>
            </w:rPr>
            <w:t>RULEMAKING AUTHORITY</w:t>
          </w:r>
        </w:sdtContent>
      </w:sdt>
    </w:p>
    <w:p w:rsidR="00AB3B31" w:rsidRPr="006529C4" w:rsidRDefault="00AB3B31" w:rsidP="00774EC7">
      <w:pPr>
        <w:spacing w:after="0" w:line="240" w:lineRule="auto"/>
        <w:jc w:val="both"/>
        <w:rPr>
          <w:rFonts w:cs="Times New Roman"/>
          <w:szCs w:val="24"/>
        </w:rPr>
      </w:pPr>
    </w:p>
    <w:p w:rsidR="00AB3B31" w:rsidRPr="006529C4" w:rsidRDefault="00AB3B3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B3B31" w:rsidRPr="006529C4" w:rsidRDefault="00AB3B31" w:rsidP="00774EC7">
      <w:pPr>
        <w:spacing w:after="0" w:line="240" w:lineRule="auto"/>
        <w:jc w:val="both"/>
        <w:rPr>
          <w:rFonts w:cs="Times New Roman"/>
          <w:szCs w:val="24"/>
        </w:rPr>
      </w:pPr>
    </w:p>
    <w:p w:rsidR="00AB3B31" w:rsidRPr="005C2A78" w:rsidRDefault="00AB3B3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89747A88C764D6B8F230C0DA642325A"/>
          </w:placeholder>
        </w:sdtPr>
        <w:sdtContent>
          <w:r>
            <w:rPr>
              <w:rFonts w:eastAsia="Times New Roman" w:cs="Times New Roman"/>
              <w:b/>
              <w:szCs w:val="24"/>
              <w:u w:val="single"/>
            </w:rPr>
            <w:t>SECTION BY SECTION ANALYSIS</w:t>
          </w:r>
        </w:sdtContent>
      </w:sdt>
    </w:p>
    <w:p w:rsidR="00AB3B31" w:rsidRPr="005C2A78" w:rsidRDefault="00AB3B31" w:rsidP="000F1DF9">
      <w:pPr>
        <w:spacing w:after="0" w:line="240" w:lineRule="auto"/>
        <w:jc w:val="both"/>
        <w:rPr>
          <w:rFonts w:eastAsia="Times New Roman" w:cs="Times New Roman"/>
          <w:szCs w:val="24"/>
        </w:rPr>
      </w:pPr>
    </w:p>
    <w:p w:rsidR="00AB3B31" w:rsidRDefault="00AB3B3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8473.052(a) and (b), Special District Local Laws Code, as follows: </w:t>
      </w:r>
    </w:p>
    <w:p w:rsidR="00AB3B31" w:rsidRDefault="00AB3B31" w:rsidP="000F1DF9">
      <w:pPr>
        <w:spacing w:after="0" w:line="240" w:lineRule="auto"/>
        <w:jc w:val="both"/>
        <w:rPr>
          <w:rFonts w:eastAsia="Times New Roman" w:cs="Times New Roman"/>
          <w:szCs w:val="24"/>
        </w:rPr>
      </w:pPr>
    </w:p>
    <w:p w:rsidR="00AB3B31" w:rsidRDefault="00AB3B31" w:rsidP="00286ED7">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of directors of the LaSalle Municipal Utility District No. 2 (district) consists of certain persons. Deletes text of existing Subsection (a) authorizing the owner or owners of a majority of the assessed value of the real property in the district, on or after the effective date of the Act enacting this chapter (LaSalle Municipal Utility District No. 2), to submit a certain petition and requiring the Texas Commission on Environmental Quality (TCEQ) to appoint as temporary directors certain persons named in the petition. </w:t>
      </w:r>
    </w:p>
    <w:p w:rsidR="00AB3B31" w:rsidRDefault="00AB3B31" w:rsidP="00286ED7">
      <w:pPr>
        <w:spacing w:after="0" w:line="240" w:lineRule="auto"/>
        <w:ind w:left="720"/>
        <w:jc w:val="both"/>
        <w:rPr>
          <w:rFonts w:eastAsia="Times New Roman" w:cs="Times New Roman"/>
          <w:szCs w:val="24"/>
        </w:rPr>
      </w:pPr>
    </w:p>
    <w:p w:rsidR="00AB3B31" w:rsidRPr="005C2A78" w:rsidRDefault="00AB3B31" w:rsidP="00286ED7">
      <w:pPr>
        <w:spacing w:after="0" w:line="240" w:lineRule="auto"/>
        <w:ind w:left="720"/>
        <w:jc w:val="both"/>
        <w:rPr>
          <w:rFonts w:eastAsia="Times New Roman" w:cs="Times New Roman"/>
          <w:szCs w:val="24"/>
        </w:rPr>
      </w:pPr>
      <w:r>
        <w:rPr>
          <w:rFonts w:eastAsia="Times New Roman" w:cs="Times New Roman"/>
          <w:szCs w:val="24"/>
        </w:rPr>
        <w:t xml:space="preserve">(b) Provides that the temporary directors serve until the earlier of the date permanent directors are elected under Section 8473.003 (Confirmation and Directors’ Election Required) or the fourth anniversary of the effective date of their designation, rather than the fourth anniversary of the effective date of the Act enacting this chapter.  </w:t>
      </w:r>
    </w:p>
    <w:p w:rsidR="00AB3B31" w:rsidRPr="005C2A78" w:rsidRDefault="00AB3B31" w:rsidP="000F1DF9">
      <w:pPr>
        <w:spacing w:after="0" w:line="240" w:lineRule="auto"/>
        <w:jc w:val="both"/>
        <w:rPr>
          <w:rFonts w:eastAsia="Times New Roman" w:cs="Times New Roman"/>
          <w:szCs w:val="24"/>
        </w:rPr>
      </w:pPr>
    </w:p>
    <w:p w:rsidR="00AB3B31" w:rsidRDefault="00AB3B3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8473, Special District Local Laws Code, by adding Subchapter F, as follows: </w:t>
      </w:r>
    </w:p>
    <w:p w:rsidR="00AB3B31" w:rsidRDefault="00AB3B31" w:rsidP="000F1DF9">
      <w:pPr>
        <w:spacing w:after="0" w:line="240" w:lineRule="auto"/>
        <w:jc w:val="both"/>
        <w:rPr>
          <w:rFonts w:eastAsia="Times New Roman" w:cs="Times New Roman"/>
          <w:szCs w:val="24"/>
        </w:rPr>
      </w:pPr>
    </w:p>
    <w:p w:rsidR="00AB3B31" w:rsidRDefault="00AB3B31" w:rsidP="00286ED7">
      <w:pPr>
        <w:spacing w:after="0" w:line="240" w:lineRule="auto"/>
        <w:jc w:val="center"/>
        <w:rPr>
          <w:rFonts w:eastAsia="Times New Roman" w:cs="Times New Roman"/>
          <w:szCs w:val="24"/>
        </w:rPr>
      </w:pPr>
      <w:r>
        <w:rPr>
          <w:rFonts w:eastAsia="Times New Roman" w:cs="Times New Roman"/>
          <w:szCs w:val="24"/>
        </w:rPr>
        <w:t>SUBCHAPTER F. ASSESSMENTS; APPLICABILITY OF ASSESSMENTS</w:t>
      </w:r>
    </w:p>
    <w:p w:rsidR="00AB3B31" w:rsidRDefault="00AB3B31" w:rsidP="00286ED7">
      <w:pPr>
        <w:spacing w:after="0" w:line="240" w:lineRule="auto"/>
        <w:jc w:val="center"/>
        <w:rPr>
          <w:rFonts w:eastAsia="Times New Roman" w:cs="Times New Roman"/>
          <w:szCs w:val="24"/>
        </w:rPr>
      </w:pPr>
    </w:p>
    <w:p w:rsidR="00AB3B31" w:rsidRDefault="00AB3B31" w:rsidP="00286ED7">
      <w:pPr>
        <w:spacing w:after="0" w:line="240" w:lineRule="auto"/>
        <w:ind w:left="720"/>
        <w:jc w:val="both"/>
        <w:rPr>
          <w:rFonts w:eastAsia="Times New Roman" w:cs="Times New Roman"/>
          <w:szCs w:val="24"/>
        </w:rPr>
      </w:pPr>
      <w:r>
        <w:rPr>
          <w:rFonts w:eastAsia="Times New Roman" w:cs="Times New Roman"/>
          <w:szCs w:val="24"/>
        </w:rPr>
        <w:t xml:space="preserve">Sec. 8473.251. PETITION REQUIRED FOR FINANCING IMPROVEMENTS AND RECREATIONAL FACILITIES WITH ASSESSMENTS. (a) 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 </w:t>
      </w:r>
    </w:p>
    <w:p w:rsidR="00AB3B31" w:rsidRDefault="00AB3B31" w:rsidP="00286ED7">
      <w:pPr>
        <w:spacing w:after="0" w:line="240" w:lineRule="auto"/>
        <w:ind w:left="720"/>
        <w:jc w:val="both"/>
        <w:rPr>
          <w:rFonts w:eastAsia="Times New Roman" w:cs="Times New Roman"/>
          <w:szCs w:val="24"/>
        </w:rPr>
      </w:pPr>
    </w:p>
    <w:p w:rsidR="00AB3B31" w:rsidRDefault="00AB3B31" w:rsidP="00286ED7">
      <w:pPr>
        <w:spacing w:after="0" w:line="240" w:lineRule="auto"/>
        <w:ind w:left="1440"/>
        <w:jc w:val="both"/>
        <w:rPr>
          <w:rFonts w:eastAsia="Times New Roman" w:cs="Times New Roman"/>
          <w:szCs w:val="24"/>
        </w:rPr>
      </w:pPr>
      <w:r>
        <w:rPr>
          <w:rFonts w:eastAsia="Times New Roman" w:cs="Times New Roman"/>
          <w:szCs w:val="24"/>
        </w:rPr>
        <w:t xml:space="preserve">(b) Requires that the petition be signed by the owners of a majority of the assessed value of real property in the district subject to assessment according to the most recent certified tax appraisal roll for the county. </w:t>
      </w:r>
    </w:p>
    <w:p w:rsidR="00AB3B31" w:rsidRDefault="00AB3B31" w:rsidP="00286ED7">
      <w:pPr>
        <w:spacing w:after="0" w:line="240" w:lineRule="auto"/>
        <w:ind w:left="1440"/>
        <w:jc w:val="both"/>
        <w:rPr>
          <w:rFonts w:eastAsia="Times New Roman" w:cs="Times New Roman"/>
          <w:szCs w:val="24"/>
        </w:rPr>
      </w:pPr>
    </w:p>
    <w:p w:rsidR="00AB3B31" w:rsidRDefault="00AB3B31" w:rsidP="00286ED7">
      <w:pPr>
        <w:spacing w:after="0" w:line="240" w:lineRule="auto"/>
        <w:ind w:left="720"/>
        <w:jc w:val="both"/>
        <w:rPr>
          <w:rFonts w:eastAsia="Times New Roman" w:cs="Times New Roman"/>
          <w:szCs w:val="24"/>
        </w:rPr>
      </w:pPr>
      <w:r>
        <w:rPr>
          <w:rFonts w:eastAsia="Times New Roman" w:cs="Times New Roman"/>
          <w:szCs w:val="24"/>
        </w:rPr>
        <w:t xml:space="preserve">Sec. 8473.252. MISCELLANEOUS DESIGN, CONSTRUCTION, AND MAINTENANCE. Authorizes an improvement or recreational facility project to include the planning, design, construction, improvement, and maintenance of certain items. </w:t>
      </w:r>
    </w:p>
    <w:p w:rsidR="00AB3B31" w:rsidRDefault="00AB3B31" w:rsidP="00286ED7">
      <w:pPr>
        <w:spacing w:after="0" w:line="240" w:lineRule="auto"/>
        <w:ind w:left="720"/>
        <w:jc w:val="both"/>
        <w:rPr>
          <w:rFonts w:eastAsia="Times New Roman" w:cs="Times New Roman"/>
          <w:szCs w:val="24"/>
        </w:rPr>
      </w:pPr>
    </w:p>
    <w:p w:rsidR="00AB3B31" w:rsidRDefault="00AB3B31" w:rsidP="00286ED7">
      <w:pPr>
        <w:spacing w:after="0" w:line="240" w:lineRule="auto"/>
        <w:ind w:left="720"/>
        <w:jc w:val="both"/>
        <w:rPr>
          <w:rFonts w:eastAsia="Times New Roman" w:cs="Times New Roman"/>
          <w:szCs w:val="24"/>
        </w:rPr>
      </w:pPr>
      <w:r>
        <w:rPr>
          <w:rFonts w:eastAsia="Times New Roman" w:cs="Times New Roman"/>
          <w:szCs w:val="24"/>
        </w:rPr>
        <w:t xml:space="preserve">Sec. 8473.253.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and requires the board to determine the method of notice. </w:t>
      </w:r>
    </w:p>
    <w:p w:rsidR="00AB3B31" w:rsidRDefault="00AB3B31" w:rsidP="00286ED7">
      <w:pPr>
        <w:spacing w:after="0" w:line="240" w:lineRule="auto"/>
        <w:ind w:left="720"/>
        <w:jc w:val="both"/>
        <w:rPr>
          <w:rFonts w:eastAsia="Times New Roman" w:cs="Times New Roman"/>
          <w:szCs w:val="24"/>
        </w:rPr>
      </w:pPr>
    </w:p>
    <w:p w:rsidR="00AB3B31" w:rsidRDefault="00AB3B31" w:rsidP="00286ED7">
      <w:pPr>
        <w:spacing w:after="0" w:line="240" w:lineRule="auto"/>
        <w:ind w:left="720"/>
        <w:jc w:val="both"/>
        <w:rPr>
          <w:rFonts w:eastAsia="Times New Roman" w:cs="Times New Roman"/>
          <w:szCs w:val="24"/>
        </w:rPr>
      </w:pPr>
      <w:r>
        <w:rPr>
          <w:rFonts w:eastAsia="Times New Roman" w:cs="Times New Roman"/>
          <w:szCs w:val="24"/>
        </w:rPr>
        <w:t xml:space="preserve">Sec. 8473.254. ASSESSMENTS; LIENS FOR ASSESSMENTS. (a) Provides that an assessment or a reassessment imposed under this subchapter by the district, penalties and interest on an assessment or reassessment, an expense of collection, and reasonable attorney’s fees incurred by the district: </w:t>
      </w:r>
    </w:p>
    <w:p w:rsidR="00AB3B31" w:rsidRDefault="00AB3B31" w:rsidP="00286ED7">
      <w:pPr>
        <w:spacing w:after="0" w:line="240" w:lineRule="auto"/>
        <w:ind w:left="720"/>
        <w:jc w:val="both"/>
        <w:rPr>
          <w:rFonts w:eastAsia="Times New Roman" w:cs="Times New Roman"/>
          <w:szCs w:val="24"/>
        </w:rPr>
      </w:pPr>
    </w:p>
    <w:p w:rsidR="00AB3B31" w:rsidRDefault="00AB3B31" w:rsidP="00286ED7">
      <w:pPr>
        <w:spacing w:after="0" w:line="240" w:lineRule="auto"/>
        <w:ind w:left="2160"/>
        <w:jc w:val="both"/>
        <w:rPr>
          <w:rFonts w:eastAsia="Times New Roman" w:cs="Times New Roman"/>
          <w:szCs w:val="24"/>
        </w:rPr>
      </w:pPr>
      <w:r>
        <w:rPr>
          <w:rFonts w:eastAsia="Times New Roman" w:cs="Times New Roman"/>
          <w:szCs w:val="24"/>
        </w:rPr>
        <w:t xml:space="preserve">(1) are a first and prior lien against the property assessed; </w:t>
      </w:r>
    </w:p>
    <w:p w:rsidR="00AB3B31" w:rsidRDefault="00AB3B31" w:rsidP="00286ED7">
      <w:pPr>
        <w:spacing w:after="0" w:line="240" w:lineRule="auto"/>
        <w:ind w:left="1440"/>
        <w:jc w:val="both"/>
        <w:rPr>
          <w:rFonts w:eastAsia="Times New Roman" w:cs="Times New Roman"/>
          <w:szCs w:val="24"/>
        </w:rPr>
      </w:pPr>
    </w:p>
    <w:p w:rsidR="00AB3B31" w:rsidRDefault="00AB3B31" w:rsidP="00286ED7">
      <w:pPr>
        <w:spacing w:after="0" w:line="240" w:lineRule="auto"/>
        <w:ind w:left="2160"/>
        <w:jc w:val="both"/>
        <w:rPr>
          <w:rFonts w:eastAsia="Times New Roman" w:cs="Times New Roman"/>
          <w:szCs w:val="24"/>
        </w:rPr>
      </w:pPr>
      <w:r>
        <w:rPr>
          <w:rFonts w:eastAsia="Times New Roman" w:cs="Times New Roman"/>
          <w:szCs w:val="24"/>
        </w:rPr>
        <w:t xml:space="preserve">(2) are superior to any other lien or claim other than a lien or claim for county, school district, or municipal ad valorem taxes; and </w:t>
      </w:r>
    </w:p>
    <w:p w:rsidR="00AB3B31" w:rsidRDefault="00AB3B31" w:rsidP="00286ED7">
      <w:pPr>
        <w:spacing w:after="0" w:line="240" w:lineRule="auto"/>
        <w:ind w:left="1440"/>
        <w:jc w:val="both"/>
        <w:rPr>
          <w:rFonts w:eastAsia="Times New Roman" w:cs="Times New Roman"/>
          <w:szCs w:val="24"/>
        </w:rPr>
      </w:pPr>
    </w:p>
    <w:p w:rsidR="00AB3B31" w:rsidRDefault="00AB3B31" w:rsidP="00286ED7">
      <w:pPr>
        <w:spacing w:after="0" w:line="240" w:lineRule="auto"/>
        <w:ind w:left="2160"/>
        <w:jc w:val="both"/>
        <w:rPr>
          <w:rFonts w:eastAsia="Times New Roman" w:cs="Times New Roman"/>
          <w:szCs w:val="24"/>
        </w:rPr>
      </w:pPr>
      <w:r>
        <w:rPr>
          <w:rFonts w:eastAsia="Times New Roman" w:cs="Times New Roman"/>
          <w:szCs w:val="24"/>
        </w:rPr>
        <w:t xml:space="preserve">(3) are the personal liability of and a charge against the owners of the property even if the owners are not named in the assessment proceedings. </w:t>
      </w:r>
    </w:p>
    <w:p w:rsidR="00AB3B31" w:rsidRDefault="00AB3B31" w:rsidP="00286ED7">
      <w:pPr>
        <w:spacing w:after="0" w:line="240" w:lineRule="auto"/>
        <w:ind w:left="1440"/>
        <w:jc w:val="both"/>
        <w:rPr>
          <w:rFonts w:eastAsia="Times New Roman" w:cs="Times New Roman"/>
          <w:szCs w:val="24"/>
        </w:rPr>
      </w:pPr>
    </w:p>
    <w:p w:rsidR="00AB3B31" w:rsidRDefault="00AB3B31" w:rsidP="00286ED7">
      <w:pPr>
        <w:spacing w:after="0" w:line="240" w:lineRule="auto"/>
        <w:ind w:left="1440"/>
        <w:jc w:val="both"/>
        <w:rPr>
          <w:rFonts w:eastAsia="Times New Roman" w:cs="Times New Roman"/>
          <w:szCs w:val="24"/>
        </w:rPr>
      </w:pPr>
      <w:r>
        <w:rPr>
          <w:rFonts w:eastAsia="Times New Roman" w:cs="Times New Roman"/>
          <w:szCs w:val="24"/>
        </w:rPr>
        <w:t xml:space="preserve">(b) Provides that the lien is effective from the date of the board’s resolution imposing the assessment until the date the assessment is paid and authorizes the board to enforce the lien in the same manner that the board is authorized to enforce ad valorem tax lien against real property. </w:t>
      </w:r>
    </w:p>
    <w:p w:rsidR="00AB3B31" w:rsidRDefault="00AB3B31" w:rsidP="00286ED7">
      <w:pPr>
        <w:spacing w:after="0" w:line="240" w:lineRule="auto"/>
        <w:ind w:left="1440"/>
        <w:jc w:val="both"/>
        <w:rPr>
          <w:rFonts w:eastAsia="Times New Roman" w:cs="Times New Roman"/>
          <w:szCs w:val="24"/>
        </w:rPr>
      </w:pPr>
    </w:p>
    <w:p w:rsidR="00AB3B31" w:rsidRDefault="00AB3B31" w:rsidP="00286ED7">
      <w:pPr>
        <w:spacing w:after="0" w:line="240" w:lineRule="auto"/>
        <w:ind w:left="1440"/>
        <w:jc w:val="both"/>
        <w:rPr>
          <w:rFonts w:eastAsia="Times New Roman" w:cs="Times New Roman"/>
          <w:szCs w:val="24"/>
        </w:rPr>
      </w:pPr>
      <w:r>
        <w:rPr>
          <w:rFonts w:eastAsia="Times New Roman" w:cs="Times New Roman"/>
          <w:szCs w:val="24"/>
        </w:rPr>
        <w:t xml:space="preserve">(c) Authorizes the board to make a correction to or deletion from the assessment roll that does not increase the amount of assessment of any parcel of land without providing notice and holding a hearing in the manner required for additional assessments. </w:t>
      </w:r>
    </w:p>
    <w:p w:rsidR="00AB3B31" w:rsidRDefault="00AB3B31" w:rsidP="00286ED7">
      <w:pPr>
        <w:spacing w:after="0" w:line="240" w:lineRule="auto"/>
        <w:ind w:left="1440"/>
        <w:jc w:val="both"/>
        <w:rPr>
          <w:rFonts w:eastAsia="Times New Roman" w:cs="Times New Roman"/>
          <w:szCs w:val="24"/>
        </w:rPr>
      </w:pPr>
    </w:p>
    <w:p w:rsidR="00AB3B31" w:rsidRDefault="00AB3B31" w:rsidP="00286ED7">
      <w:pPr>
        <w:spacing w:after="0" w:line="240" w:lineRule="auto"/>
        <w:ind w:left="720"/>
        <w:jc w:val="both"/>
        <w:rPr>
          <w:rFonts w:eastAsia="Times New Roman" w:cs="Times New Roman"/>
          <w:szCs w:val="24"/>
        </w:rPr>
      </w:pPr>
      <w:r>
        <w:rPr>
          <w:rFonts w:eastAsia="Times New Roman" w:cs="Times New Roman"/>
          <w:szCs w:val="24"/>
        </w:rPr>
        <w:t xml:space="preserve">Sec. 8473.255. UTILITY PROPERTY EXEMPT FROM ASSESSMENTS. Prohibits the district from imposing an assessment on the property, including the equipment, rights-of-way, facilities, or improvements, of certain utility and service providers. </w:t>
      </w:r>
    </w:p>
    <w:p w:rsidR="00AB3B31" w:rsidRDefault="00AB3B31" w:rsidP="00286ED7">
      <w:pPr>
        <w:spacing w:after="0" w:line="240" w:lineRule="auto"/>
        <w:ind w:left="720"/>
        <w:jc w:val="both"/>
        <w:rPr>
          <w:rFonts w:eastAsia="Times New Roman" w:cs="Times New Roman"/>
          <w:szCs w:val="24"/>
        </w:rPr>
      </w:pPr>
    </w:p>
    <w:p w:rsidR="00AB3B31" w:rsidRPr="005C2A78" w:rsidRDefault="00AB3B31" w:rsidP="00286ED7">
      <w:pPr>
        <w:spacing w:after="0" w:line="240" w:lineRule="auto"/>
        <w:jc w:val="both"/>
        <w:rPr>
          <w:rFonts w:eastAsia="Times New Roman" w:cs="Times New Roman"/>
          <w:szCs w:val="24"/>
        </w:rPr>
      </w:pPr>
      <w:r>
        <w:rPr>
          <w:rFonts w:eastAsia="Times New Roman" w:cs="Times New Roman"/>
          <w:szCs w:val="24"/>
        </w:rPr>
        <w:t xml:space="preserve">SECTION 3. Amends Section 2, Chapter 626, Acts of the 83rd Legislature, Regular Session, 2013, to provide that the district initially includes certain territory and sets forth the amended boundaries of that territory. </w:t>
      </w:r>
    </w:p>
    <w:p w:rsidR="00AB3B31" w:rsidRPr="005C2A78" w:rsidRDefault="00AB3B31" w:rsidP="000F1DF9">
      <w:pPr>
        <w:spacing w:after="0" w:line="240" w:lineRule="auto"/>
        <w:jc w:val="both"/>
        <w:rPr>
          <w:rFonts w:eastAsia="Times New Roman" w:cs="Times New Roman"/>
          <w:szCs w:val="24"/>
        </w:rPr>
      </w:pPr>
    </w:p>
    <w:p w:rsidR="00AB3B31" w:rsidRDefault="00AB3B31" w:rsidP="000F1DF9">
      <w:pPr>
        <w:spacing w:after="0" w:line="240" w:lineRule="auto"/>
        <w:jc w:val="both"/>
        <w:rPr>
          <w:rFonts w:eastAsia="Times New Roman" w:cs="Times New Roman"/>
          <w:szCs w:val="24"/>
        </w:rPr>
      </w:pPr>
      <w:r>
        <w:rPr>
          <w:rFonts w:eastAsia="Times New Roman" w:cs="Times New Roman"/>
          <w:szCs w:val="24"/>
        </w:rPr>
        <w:t xml:space="preserve">SECTION 4. (a)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 </w:t>
      </w:r>
    </w:p>
    <w:p w:rsidR="00AB3B31" w:rsidRDefault="00AB3B31" w:rsidP="000F1DF9">
      <w:pPr>
        <w:spacing w:after="0" w:line="240" w:lineRule="auto"/>
        <w:jc w:val="both"/>
        <w:rPr>
          <w:rFonts w:eastAsia="Times New Roman" w:cs="Times New Roman"/>
          <w:szCs w:val="24"/>
        </w:rPr>
      </w:pPr>
    </w:p>
    <w:p w:rsidR="00AB3B31" w:rsidRDefault="00AB3B31" w:rsidP="00286ED7">
      <w:pPr>
        <w:spacing w:after="0" w:line="240" w:lineRule="auto"/>
        <w:ind w:left="720"/>
        <w:jc w:val="both"/>
        <w:rPr>
          <w:rFonts w:eastAsia="Times New Roman" w:cs="Times New Roman"/>
          <w:szCs w:val="24"/>
        </w:rPr>
      </w:pPr>
      <w:r>
        <w:rPr>
          <w:rFonts w:eastAsia="Times New Roman" w:cs="Times New Roman"/>
          <w:szCs w:val="24"/>
        </w:rPr>
        <w:t xml:space="preserve">(b) Provides that this section does not apply to any matter that on the effective date of this Act: </w:t>
      </w:r>
    </w:p>
    <w:p w:rsidR="00AB3B31" w:rsidRDefault="00AB3B31" w:rsidP="00286ED7">
      <w:pPr>
        <w:spacing w:after="0" w:line="240" w:lineRule="auto"/>
        <w:ind w:left="720"/>
        <w:jc w:val="both"/>
        <w:rPr>
          <w:rFonts w:eastAsia="Times New Roman" w:cs="Times New Roman"/>
          <w:szCs w:val="24"/>
        </w:rPr>
      </w:pPr>
    </w:p>
    <w:p w:rsidR="00AB3B31" w:rsidRDefault="00AB3B31" w:rsidP="00286ED7">
      <w:pPr>
        <w:spacing w:after="0" w:line="240" w:lineRule="auto"/>
        <w:ind w:left="1440"/>
        <w:jc w:val="both"/>
        <w:rPr>
          <w:rFonts w:eastAsia="Times New Roman" w:cs="Times New Roman"/>
          <w:szCs w:val="24"/>
        </w:rPr>
      </w:pPr>
      <w:r>
        <w:rPr>
          <w:rFonts w:eastAsia="Times New Roman" w:cs="Times New Roman"/>
          <w:szCs w:val="24"/>
        </w:rPr>
        <w:t xml:space="preserve">(1) is involved in litigation if the litigation ultimately results in the matter being held invalid by a final court judgment; or </w:t>
      </w:r>
    </w:p>
    <w:p w:rsidR="00AB3B31" w:rsidRDefault="00AB3B31" w:rsidP="00286ED7">
      <w:pPr>
        <w:spacing w:after="0" w:line="240" w:lineRule="auto"/>
        <w:ind w:left="1440"/>
        <w:jc w:val="both"/>
        <w:rPr>
          <w:rFonts w:eastAsia="Times New Roman" w:cs="Times New Roman"/>
          <w:szCs w:val="24"/>
        </w:rPr>
      </w:pPr>
    </w:p>
    <w:p w:rsidR="00AB3B31" w:rsidRDefault="00AB3B31" w:rsidP="00286ED7">
      <w:pPr>
        <w:spacing w:after="0" w:line="240" w:lineRule="auto"/>
        <w:ind w:left="1440"/>
        <w:jc w:val="both"/>
        <w:rPr>
          <w:rFonts w:eastAsia="Times New Roman" w:cs="Times New Roman"/>
          <w:szCs w:val="24"/>
        </w:rPr>
      </w:pPr>
      <w:r>
        <w:rPr>
          <w:rFonts w:eastAsia="Times New Roman" w:cs="Times New Roman"/>
          <w:szCs w:val="24"/>
        </w:rPr>
        <w:t xml:space="preserve">(2) has been held invalid by a final court judgment. </w:t>
      </w:r>
    </w:p>
    <w:p w:rsidR="00AB3B31" w:rsidRDefault="00AB3B31" w:rsidP="00286ED7">
      <w:pPr>
        <w:spacing w:after="0" w:line="240" w:lineRule="auto"/>
        <w:ind w:left="1440"/>
        <w:jc w:val="both"/>
        <w:rPr>
          <w:rFonts w:eastAsia="Times New Roman" w:cs="Times New Roman"/>
          <w:szCs w:val="24"/>
        </w:rPr>
      </w:pPr>
    </w:p>
    <w:p w:rsidR="00AB3B31" w:rsidRDefault="00AB3B31" w:rsidP="00286ED7">
      <w:pPr>
        <w:spacing w:after="0" w:line="240" w:lineRule="auto"/>
        <w:jc w:val="both"/>
        <w:rPr>
          <w:rFonts w:eastAsia="Times New Roman" w:cs="Times New Roman"/>
          <w:szCs w:val="24"/>
        </w:rPr>
      </w:pPr>
      <w:r>
        <w:rPr>
          <w:rFonts w:eastAsia="Times New Roman" w:cs="Times New Roman"/>
          <w:szCs w:val="24"/>
        </w:rPr>
        <w:t>SECTION 5. Provides that all requirements of the constitution and the laws of this state and the rules and procedures of the legislature with respect to the notice, introduction, and passage of this Act are fulfilled and accomplished.</w:t>
      </w:r>
    </w:p>
    <w:p w:rsidR="00AB3B31" w:rsidRDefault="00AB3B31" w:rsidP="00286ED7">
      <w:pPr>
        <w:spacing w:after="0" w:line="240" w:lineRule="auto"/>
        <w:jc w:val="both"/>
        <w:rPr>
          <w:rFonts w:eastAsia="Times New Roman" w:cs="Times New Roman"/>
          <w:szCs w:val="24"/>
        </w:rPr>
      </w:pPr>
    </w:p>
    <w:p w:rsidR="00AB3B31" w:rsidRDefault="00AB3B31" w:rsidP="00286ED7">
      <w:pPr>
        <w:spacing w:after="0" w:line="240" w:lineRule="auto"/>
        <w:jc w:val="both"/>
        <w:rPr>
          <w:rFonts w:eastAsia="Times New Roman" w:cs="Times New Roman"/>
          <w:szCs w:val="24"/>
        </w:rPr>
      </w:pPr>
      <w:r>
        <w:rPr>
          <w:rFonts w:eastAsia="Times New Roman" w:cs="Times New Roman"/>
          <w:szCs w:val="24"/>
        </w:rPr>
        <w:t xml:space="preserve">SECTION 6. Provides that, for purposes of Section 8473.052(b)(2), Special District Local Laws Code, as amended by this Act, the effective date of the temporary directors’ designation is the effective date of this Act. </w:t>
      </w:r>
    </w:p>
    <w:p w:rsidR="00AB3B31" w:rsidRDefault="00AB3B31" w:rsidP="00286ED7">
      <w:pPr>
        <w:spacing w:after="0" w:line="240" w:lineRule="auto"/>
        <w:jc w:val="both"/>
        <w:rPr>
          <w:rFonts w:eastAsia="Times New Roman" w:cs="Times New Roman"/>
          <w:szCs w:val="24"/>
        </w:rPr>
      </w:pPr>
    </w:p>
    <w:p w:rsidR="00AB3B31" w:rsidRPr="005C2A78" w:rsidRDefault="00AB3B31" w:rsidP="00286ED7">
      <w:pPr>
        <w:spacing w:after="0" w:line="240" w:lineRule="auto"/>
        <w:jc w:val="both"/>
        <w:rPr>
          <w:rFonts w:eastAsia="Times New Roman" w:cs="Times New Roman"/>
          <w:szCs w:val="24"/>
        </w:rPr>
      </w:pPr>
      <w:r>
        <w:rPr>
          <w:rFonts w:eastAsia="Times New Roman" w:cs="Times New Roman"/>
          <w:szCs w:val="24"/>
        </w:rPr>
        <w:t xml:space="preserve">SECTION 7. Effective date: upon passage or September 1, 2017. </w:t>
      </w:r>
    </w:p>
    <w:p w:rsidR="00AB3B31" w:rsidRPr="006529C4" w:rsidRDefault="00AB3B31" w:rsidP="00774EC7">
      <w:pPr>
        <w:spacing w:after="0" w:line="240" w:lineRule="auto"/>
        <w:jc w:val="both"/>
        <w:rPr>
          <w:rFonts w:cs="Times New Roman"/>
          <w:szCs w:val="24"/>
        </w:rPr>
      </w:pPr>
    </w:p>
    <w:p w:rsidR="00AB3B31" w:rsidRPr="006529C4" w:rsidRDefault="00AB3B31" w:rsidP="00774EC7">
      <w:pPr>
        <w:spacing w:after="0" w:line="240" w:lineRule="auto"/>
        <w:jc w:val="both"/>
      </w:pPr>
    </w:p>
    <w:sectPr w:rsidR="00AB3B31"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3B2" w:rsidRDefault="000A23B2" w:rsidP="000F1DF9">
      <w:pPr>
        <w:spacing w:after="0" w:line="240" w:lineRule="auto"/>
      </w:pPr>
      <w:r>
        <w:separator/>
      </w:r>
    </w:p>
  </w:endnote>
  <w:endnote w:type="continuationSeparator" w:id="0">
    <w:p w:rsidR="000A23B2" w:rsidRDefault="000A23B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A23B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B3B31">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B3B31">
                <w:rPr>
                  <w:sz w:val="20"/>
                  <w:szCs w:val="20"/>
                </w:rPr>
                <w:t>S.B. 2296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B3B3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A23B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B3B3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B3B31">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3B2" w:rsidRDefault="000A23B2" w:rsidP="000F1DF9">
      <w:pPr>
        <w:spacing w:after="0" w:line="240" w:lineRule="auto"/>
      </w:pPr>
      <w:r>
        <w:separator/>
      </w:r>
    </w:p>
  </w:footnote>
  <w:footnote w:type="continuationSeparator" w:id="0">
    <w:p w:rsidR="000A23B2" w:rsidRDefault="000A23B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A23B2"/>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B3B31"/>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B3B3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B3B3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6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F155B" w:rsidP="004F155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AE803AF96344099B6C9B93D6B43320E"/>
        <w:category>
          <w:name w:val="General"/>
          <w:gallery w:val="placeholder"/>
        </w:category>
        <w:types>
          <w:type w:val="bbPlcHdr"/>
        </w:types>
        <w:behaviors>
          <w:behavior w:val="content"/>
        </w:behaviors>
        <w:guid w:val="{4E03BDE4-C6E7-4ACF-A92D-4708B46FB557}"/>
      </w:docPartPr>
      <w:docPartBody>
        <w:p w:rsidR="00000000" w:rsidRDefault="00CE6798"/>
      </w:docPartBody>
    </w:docPart>
    <w:docPart>
      <w:docPartPr>
        <w:name w:val="00EC5E0ADED94D078C3E8FC699F5A8F3"/>
        <w:category>
          <w:name w:val="General"/>
          <w:gallery w:val="placeholder"/>
        </w:category>
        <w:types>
          <w:type w:val="bbPlcHdr"/>
        </w:types>
        <w:behaviors>
          <w:behavior w:val="content"/>
        </w:behaviors>
        <w:guid w:val="{9FA72D19-18D1-4E38-A1A4-B7EE95D54E40}"/>
      </w:docPartPr>
      <w:docPartBody>
        <w:p w:rsidR="00000000" w:rsidRDefault="00CE6798"/>
      </w:docPartBody>
    </w:docPart>
    <w:docPart>
      <w:docPartPr>
        <w:name w:val="661FC7DE68EF4E389F5768DA3C444B47"/>
        <w:category>
          <w:name w:val="General"/>
          <w:gallery w:val="placeholder"/>
        </w:category>
        <w:types>
          <w:type w:val="bbPlcHdr"/>
        </w:types>
        <w:behaviors>
          <w:behavior w:val="content"/>
        </w:behaviors>
        <w:guid w:val="{1A80E9FF-3BD5-4A59-88C4-F4478895CBBF}"/>
      </w:docPartPr>
      <w:docPartBody>
        <w:p w:rsidR="00000000" w:rsidRDefault="00CE6798"/>
      </w:docPartBody>
    </w:docPart>
    <w:docPart>
      <w:docPartPr>
        <w:name w:val="B63C5F7E0A6A474C83577027935BADB0"/>
        <w:category>
          <w:name w:val="General"/>
          <w:gallery w:val="placeholder"/>
        </w:category>
        <w:types>
          <w:type w:val="bbPlcHdr"/>
        </w:types>
        <w:behaviors>
          <w:behavior w:val="content"/>
        </w:behaviors>
        <w:guid w:val="{D5FA984E-364D-4553-B31C-CCCB990333E3}"/>
      </w:docPartPr>
      <w:docPartBody>
        <w:p w:rsidR="00000000" w:rsidRDefault="00CE6798"/>
      </w:docPartBody>
    </w:docPart>
    <w:docPart>
      <w:docPartPr>
        <w:name w:val="1D7C83BECFB448CC90E3FECDE06F1846"/>
        <w:category>
          <w:name w:val="General"/>
          <w:gallery w:val="placeholder"/>
        </w:category>
        <w:types>
          <w:type w:val="bbPlcHdr"/>
        </w:types>
        <w:behaviors>
          <w:behavior w:val="content"/>
        </w:behaviors>
        <w:guid w:val="{E47B834F-14AE-4EAA-B66D-301466839F81}"/>
      </w:docPartPr>
      <w:docPartBody>
        <w:p w:rsidR="00000000" w:rsidRDefault="00CE6798"/>
      </w:docPartBody>
    </w:docPart>
    <w:docPart>
      <w:docPartPr>
        <w:name w:val="201B0D48FEA2495CB1C4DA3560D74950"/>
        <w:category>
          <w:name w:val="General"/>
          <w:gallery w:val="placeholder"/>
        </w:category>
        <w:types>
          <w:type w:val="bbPlcHdr"/>
        </w:types>
        <w:behaviors>
          <w:behavior w:val="content"/>
        </w:behaviors>
        <w:guid w:val="{294732D9-720D-4EEB-B6F0-7E5504168F5E}"/>
      </w:docPartPr>
      <w:docPartBody>
        <w:p w:rsidR="00000000" w:rsidRDefault="00CE6798"/>
      </w:docPartBody>
    </w:docPart>
    <w:docPart>
      <w:docPartPr>
        <w:name w:val="E05A435ACD324A83AE4E6EA8E4A79AB1"/>
        <w:category>
          <w:name w:val="General"/>
          <w:gallery w:val="placeholder"/>
        </w:category>
        <w:types>
          <w:type w:val="bbPlcHdr"/>
        </w:types>
        <w:behaviors>
          <w:behavior w:val="content"/>
        </w:behaviors>
        <w:guid w:val="{98FB8867-7446-49B7-8AD9-93321556A825}"/>
      </w:docPartPr>
      <w:docPartBody>
        <w:p w:rsidR="00000000" w:rsidRDefault="00CE6798"/>
      </w:docPartBody>
    </w:docPart>
    <w:docPart>
      <w:docPartPr>
        <w:name w:val="4E62002040C04DCE98C9B7ED935A9389"/>
        <w:category>
          <w:name w:val="General"/>
          <w:gallery w:val="placeholder"/>
        </w:category>
        <w:types>
          <w:type w:val="bbPlcHdr"/>
        </w:types>
        <w:behaviors>
          <w:behavior w:val="content"/>
        </w:behaviors>
        <w:guid w:val="{129DAD9E-066B-44E5-B41F-B90EBA175E98}"/>
      </w:docPartPr>
      <w:docPartBody>
        <w:p w:rsidR="00000000" w:rsidRDefault="00CE6798"/>
      </w:docPartBody>
    </w:docPart>
    <w:docPart>
      <w:docPartPr>
        <w:name w:val="A87561FC235746D9AF46E2DC53843BD2"/>
        <w:category>
          <w:name w:val="General"/>
          <w:gallery w:val="placeholder"/>
        </w:category>
        <w:types>
          <w:type w:val="bbPlcHdr"/>
        </w:types>
        <w:behaviors>
          <w:behavior w:val="content"/>
        </w:behaviors>
        <w:guid w:val="{B0794966-E7C5-4268-8381-7BBF814E21E1}"/>
      </w:docPartPr>
      <w:docPartBody>
        <w:p w:rsidR="00000000" w:rsidRDefault="004F155B" w:rsidP="004F155B">
          <w:pPr>
            <w:pStyle w:val="A87561FC235746D9AF46E2DC53843BD2"/>
          </w:pPr>
          <w:r w:rsidRPr="00A30DD1">
            <w:rPr>
              <w:rStyle w:val="PlaceholderText"/>
            </w:rPr>
            <w:t>Click here to enter a date.</w:t>
          </w:r>
        </w:p>
      </w:docPartBody>
    </w:docPart>
    <w:docPart>
      <w:docPartPr>
        <w:name w:val="4AFCE70DAA3A4DA8BE6E3BD3D09A5EB9"/>
        <w:category>
          <w:name w:val="General"/>
          <w:gallery w:val="placeholder"/>
        </w:category>
        <w:types>
          <w:type w:val="bbPlcHdr"/>
        </w:types>
        <w:behaviors>
          <w:behavior w:val="content"/>
        </w:behaviors>
        <w:guid w:val="{64AABFF8-710E-46E0-B3D4-0CBFA9BA4301}"/>
      </w:docPartPr>
      <w:docPartBody>
        <w:p w:rsidR="00000000" w:rsidRDefault="00CE6798"/>
      </w:docPartBody>
    </w:docPart>
    <w:docPart>
      <w:docPartPr>
        <w:name w:val="3FA4852507574A04B42E908DECC48F56"/>
        <w:category>
          <w:name w:val="General"/>
          <w:gallery w:val="placeholder"/>
        </w:category>
        <w:types>
          <w:type w:val="bbPlcHdr"/>
        </w:types>
        <w:behaviors>
          <w:behavior w:val="content"/>
        </w:behaviors>
        <w:guid w:val="{056E24C3-0C6B-42BE-B22B-288462EBF8FF}"/>
      </w:docPartPr>
      <w:docPartBody>
        <w:p w:rsidR="00000000" w:rsidRDefault="00CE6798"/>
      </w:docPartBody>
    </w:docPart>
    <w:docPart>
      <w:docPartPr>
        <w:name w:val="F5D2F7E7DDD54D1BB8C124A915DCC68C"/>
        <w:category>
          <w:name w:val="General"/>
          <w:gallery w:val="placeholder"/>
        </w:category>
        <w:types>
          <w:type w:val="bbPlcHdr"/>
        </w:types>
        <w:behaviors>
          <w:behavior w:val="content"/>
        </w:behaviors>
        <w:guid w:val="{C29F378A-257B-4A26-B4F2-5E2DD36A4965}"/>
      </w:docPartPr>
      <w:docPartBody>
        <w:p w:rsidR="00000000" w:rsidRDefault="004F155B" w:rsidP="004F155B">
          <w:pPr>
            <w:pStyle w:val="F5D2F7E7DDD54D1BB8C124A915DCC68C"/>
          </w:pPr>
          <w:r>
            <w:rPr>
              <w:rFonts w:eastAsia="Times New Roman" w:cs="Times New Roman"/>
              <w:bCs/>
              <w:szCs w:val="24"/>
            </w:rPr>
            <w:t xml:space="preserve"> </w:t>
          </w:r>
        </w:p>
      </w:docPartBody>
    </w:docPart>
    <w:docPart>
      <w:docPartPr>
        <w:name w:val="D24D6E259F514F08A9685B2FC77A0397"/>
        <w:category>
          <w:name w:val="General"/>
          <w:gallery w:val="placeholder"/>
        </w:category>
        <w:types>
          <w:type w:val="bbPlcHdr"/>
        </w:types>
        <w:behaviors>
          <w:behavior w:val="content"/>
        </w:behaviors>
        <w:guid w:val="{A17B3AD1-A295-42F9-82E4-62C38F2A2824}"/>
      </w:docPartPr>
      <w:docPartBody>
        <w:p w:rsidR="00000000" w:rsidRDefault="00CE6798"/>
      </w:docPartBody>
    </w:docPart>
    <w:docPart>
      <w:docPartPr>
        <w:name w:val="489747A88C764D6B8F230C0DA642325A"/>
        <w:category>
          <w:name w:val="General"/>
          <w:gallery w:val="placeholder"/>
        </w:category>
        <w:types>
          <w:type w:val="bbPlcHdr"/>
        </w:types>
        <w:behaviors>
          <w:behavior w:val="content"/>
        </w:behaviors>
        <w:guid w:val="{85F1D705-953D-4B1E-93B3-F080573AAE13}"/>
      </w:docPartPr>
      <w:docPartBody>
        <w:p w:rsidR="00000000" w:rsidRDefault="00CE67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F155B"/>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CE6798"/>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55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F155B"/>
    <w:rPr>
      <w:rFonts w:ascii="Times New Roman" w:hAnsi="Times New Roman"/>
      <w:sz w:val="24"/>
    </w:rPr>
  </w:style>
  <w:style w:type="paragraph" w:customStyle="1" w:styleId="487D89B4F8B34DB4967D41FE18F7F88D7">
    <w:name w:val="487D89B4F8B34DB4967D41FE18F7F88D7"/>
    <w:rsid w:val="004F155B"/>
    <w:rPr>
      <w:rFonts w:ascii="Times New Roman" w:hAnsi="Times New Roman"/>
      <w:sz w:val="24"/>
    </w:rPr>
  </w:style>
  <w:style w:type="paragraph" w:customStyle="1" w:styleId="AE2570ED5D764CD7AF9686706F550F4620">
    <w:name w:val="AE2570ED5D764CD7AF9686706F550F4620"/>
    <w:rsid w:val="004F155B"/>
    <w:pPr>
      <w:tabs>
        <w:tab w:val="center" w:pos="4680"/>
        <w:tab w:val="right" w:pos="9360"/>
      </w:tabs>
      <w:spacing w:after="0" w:line="240" w:lineRule="auto"/>
    </w:pPr>
    <w:rPr>
      <w:rFonts w:ascii="Times New Roman" w:hAnsi="Times New Roman"/>
      <w:sz w:val="24"/>
    </w:rPr>
  </w:style>
  <w:style w:type="paragraph" w:customStyle="1" w:styleId="A87561FC235746D9AF46E2DC53843BD2">
    <w:name w:val="A87561FC235746D9AF46E2DC53843BD2"/>
    <w:rsid w:val="004F155B"/>
  </w:style>
  <w:style w:type="paragraph" w:customStyle="1" w:styleId="F5D2F7E7DDD54D1BB8C124A915DCC68C">
    <w:name w:val="F5D2F7E7DDD54D1BB8C124A915DCC68C"/>
    <w:rsid w:val="004F15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55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F155B"/>
    <w:rPr>
      <w:rFonts w:ascii="Times New Roman" w:hAnsi="Times New Roman"/>
      <w:sz w:val="24"/>
    </w:rPr>
  </w:style>
  <w:style w:type="paragraph" w:customStyle="1" w:styleId="487D89B4F8B34DB4967D41FE18F7F88D7">
    <w:name w:val="487D89B4F8B34DB4967D41FE18F7F88D7"/>
    <w:rsid w:val="004F155B"/>
    <w:rPr>
      <w:rFonts w:ascii="Times New Roman" w:hAnsi="Times New Roman"/>
      <w:sz w:val="24"/>
    </w:rPr>
  </w:style>
  <w:style w:type="paragraph" w:customStyle="1" w:styleId="AE2570ED5D764CD7AF9686706F550F4620">
    <w:name w:val="AE2570ED5D764CD7AF9686706F550F4620"/>
    <w:rsid w:val="004F155B"/>
    <w:pPr>
      <w:tabs>
        <w:tab w:val="center" w:pos="4680"/>
        <w:tab w:val="right" w:pos="9360"/>
      </w:tabs>
      <w:spacing w:after="0" w:line="240" w:lineRule="auto"/>
    </w:pPr>
    <w:rPr>
      <w:rFonts w:ascii="Times New Roman" w:hAnsi="Times New Roman"/>
      <w:sz w:val="24"/>
    </w:rPr>
  </w:style>
  <w:style w:type="paragraph" w:customStyle="1" w:styleId="A87561FC235746D9AF46E2DC53843BD2">
    <w:name w:val="A87561FC235746D9AF46E2DC53843BD2"/>
    <w:rsid w:val="004F155B"/>
  </w:style>
  <w:style w:type="paragraph" w:customStyle="1" w:styleId="F5D2F7E7DDD54D1BB8C124A915DCC68C">
    <w:name w:val="F5D2F7E7DDD54D1BB8C124A915DCC68C"/>
    <w:rsid w:val="004F1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5456BF7-BC98-422E-9121-9739B29C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1093</Words>
  <Characters>6233</Characters>
  <Application>Microsoft Office Word</Application>
  <DocSecurity>0</DocSecurity>
  <Lines>51</Lines>
  <Paragraphs>14</Paragraphs>
  <ScaleCrop>false</ScaleCrop>
  <Company>Texas Legislative Council</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dcterms:created xsi:type="dcterms:W3CDTF">2015-05-29T14:24:00Z</dcterms:created>
  <dcterms:modified xsi:type="dcterms:W3CDTF">2017-05-16T00:42:00Z</dcterms:modified>
</cp:coreProperties>
</file>

<file path=docProps/custom.xml><?xml version="1.0" encoding="utf-8"?>
<op:Properties xmlns:vt="http://schemas.openxmlformats.org/officeDocument/2006/docPropsVTypes" xmlns:op="http://schemas.openxmlformats.org/officeDocument/2006/custom-properties"/>
</file>