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FEF" w:rsidRDefault="00364FE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383FC4FB2A2477AB1D08D31692DE1D5"/>
          </w:placeholder>
        </w:sdtPr>
        <w:sdtContent>
          <w:r w:rsidRPr="005C2A78">
            <w:rPr>
              <w:rFonts w:cs="Times New Roman"/>
              <w:b/>
              <w:szCs w:val="24"/>
              <w:u w:val="single"/>
            </w:rPr>
            <w:t>BILL ANALYSIS</w:t>
          </w:r>
        </w:sdtContent>
      </w:sdt>
    </w:p>
    <w:p w:rsidR="00364FEF" w:rsidRPr="00585C31" w:rsidRDefault="00364FEF" w:rsidP="000F1DF9">
      <w:pPr>
        <w:spacing w:after="0" w:line="240" w:lineRule="auto"/>
        <w:rPr>
          <w:rFonts w:cs="Times New Roman"/>
          <w:szCs w:val="24"/>
        </w:rPr>
      </w:pPr>
    </w:p>
    <w:p w:rsidR="00364FEF" w:rsidRPr="00585C31" w:rsidRDefault="00364FE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64FEF" w:rsidTr="000F1DF9">
        <w:tc>
          <w:tcPr>
            <w:tcW w:w="2718" w:type="dxa"/>
          </w:tcPr>
          <w:p w:rsidR="00364FEF" w:rsidRPr="005C2A78" w:rsidRDefault="00364FEF" w:rsidP="006D756B">
            <w:pPr>
              <w:rPr>
                <w:rFonts w:cs="Times New Roman"/>
                <w:szCs w:val="24"/>
              </w:rPr>
            </w:pPr>
            <w:sdt>
              <w:sdtPr>
                <w:rPr>
                  <w:rFonts w:cs="Times New Roman"/>
                  <w:szCs w:val="24"/>
                </w:rPr>
                <w:alias w:val="Agency Title"/>
                <w:tag w:val="AgencyTitleContentControl"/>
                <w:id w:val="1920747753"/>
                <w:lock w:val="sdtContentLocked"/>
                <w:placeholder>
                  <w:docPart w:val="8B8CD726DEBA46D49CEE032264B8606A"/>
                </w:placeholder>
              </w:sdtPr>
              <w:sdtEndPr>
                <w:rPr>
                  <w:rFonts w:cstheme="minorBidi"/>
                  <w:szCs w:val="22"/>
                </w:rPr>
              </w:sdtEndPr>
              <w:sdtContent>
                <w:r>
                  <w:rPr>
                    <w:rFonts w:cs="Times New Roman"/>
                    <w:szCs w:val="24"/>
                  </w:rPr>
                  <w:t>Senate Research Center</w:t>
                </w:r>
              </w:sdtContent>
            </w:sdt>
          </w:p>
        </w:tc>
        <w:tc>
          <w:tcPr>
            <w:tcW w:w="6858" w:type="dxa"/>
          </w:tcPr>
          <w:p w:rsidR="00364FEF" w:rsidRPr="00FF6471" w:rsidRDefault="00364FEF" w:rsidP="000F1DF9">
            <w:pPr>
              <w:jc w:val="right"/>
              <w:rPr>
                <w:rFonts w:cs="Times New Roman"/>
                <w:szCs w:val="24"/>
              </w:rPr>
            </w:pPr>
            <w:sdt>
              <w:sdtPr>
                <w:rPr>
                  <w:rFonts w:cs="Times New Roman"/>
                  <w:szCs w:val="24"/>
                </w:rPr>
                <w:alias w:val="Bill Number"/>
                <w:tag w:val="BillNumberOne"/>
                <w:id w:val="-410784069"/>
                <w:lock w:val="sdtContentLocked"/>
                <w:placeholder>
                  <w:docPart w:val="54BFC650A59A4F3D8F8684CD20C17DDD"/>
                </w:placeholder>
              </w:sdtPr>
              <w:sdtContent>
                <w:r>
                  <w:rPr>
                    <w:rFonts w:cs="Times New Roman"/>
                    <w:szCs w:val="24"/>
                  </w:rPr>
                  <w:t>S.B. 2296</w:t>
                </w:r>
              </w:sdtContent>
            </w:sdt>
          </w:p>
        </w:tc>
      </w:tr>
      <w:tr w:rsidR="00364FEF" w:rsidTr="000F1DF9">
        <w:sdt>
          <w:sdtPr>
            <w:rPr>
              <w:rFonts w:cs="Times New Roman"/>
              <w:szCs w:val="24"/>
            </w:rPr>
            <w:alias w:val="TLCNumber"/>
            <w:tag w:val="TLCNumber"/>
            <w:id w:val="-542600604"/>
            <w:lock w:val="sdtLocked"/>
            <w:placeholder>
              <w:docPart w:val="3D3B5BAFCDCF40539766BBD156C3DFD1"/>
            </w:placeholder>
            <w:showingPlcHdr/>
          </w:sdtPr>
          <w:sdtContent>
            <w:tc>
              <w:tcPr>
                <w:tcW w:w="2718" w:type="dxa"/>
              </w:tcPr>
              <w:p w:rsidR="00364FEF" w:rsidRPr="000F1DF9" w:rsidRDefault="00364FEF" w:rsidP="009739FB">
                <w:pPr>
                  <w:rPr>
                    <w:rFonts w:cs="Times New Roman"/>
                    <w:szCs w:val="24"/>
                  </w:rPr>
                </w:pPr>
              </w:p>
            </w:tc>
          </w:sdtContent>
        </w:sdt>
        <w:tc>
          <w:tcPr>
            <w:tcW w:w="6858" w:type="dxa"/>
          </w:tcPr>
          <w:p w:rsidR="00364FEF" w:rsidRPr="005C2A78" w:rsidRDefault="00364FEF" w:rsidP="006D756B">
            <w:pPr>
              <w:jc w:val="right"/>
              <w:rPr>
                <w:rFonts w:cs="Times New Roman"/>
                <w:szCs w:val="24"/>
              </w:rPr>
            </w:pPr>
            <w:sdt>
              <w:sdtPr>
                <w:rPr>
                  <w:rFonts w:cs="Times New Roman"/>
                  <w:szCs w:val="24"/>
                </w:rPr>
                <w:alias w:val="Author Label"/>
                <w:tag w:val="By"/>
                <w:id w:val="72399597"/>
                <w:lock w:val="sdtLocked"/>
                <w:placeholder>
                  <w:docPart w:val="BED3EC16552D42A58D59658D45EC16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BE8DDD2FB5A4F159E3D223D466ADD8D"/>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DFC9D0F9314B405EA9CFEED8C48C714B"/>
                </w:placeholder>
                <w:showingPlcHdr/>
              </w:sdtPr>
              <w:sdtContent/>
            </w:sdt>
          </w:p>
        </w:tc>
      </w:tr>
      <w:tr w:rsidR="00364FEF" w:rsidTr="000F1DF9">
        <w:tc>
          <w:tcPr>
            <w:tcW w:w="2718" w:type="dxa"/>
          </w:tcPr>
          <w:p w:rsidR="00364FEF" w:rsidRPr="00BC7495" w:rsidRDefault="00364FEF" w:rsidP="000F1DF9">
            <w:pPr>
              <w:rPr>
                <w:rFonts w:cs="Times New Roman"/>
                <w:szCs w:val="24"/>
              </w:rPr>
            </w:pPr>
          </w:p>
        </w:tc>
        <w:sdt>
          <w:sdtPr>
            <w:rPr>
              <w:rFonts w:cs="Times New Roman"/>
              <w:szCs w:val="24"/>
            </w:rPr>
            <w:alias w:val="Committee"/>
            <w:tag w:val="Committee"/>
            <w:id w:val="1914272295"/>
            <w:lock w:val="sdtContentLocked"/>
            <w:placeholder>
              <w:docPart w:val="C24E2F8FE16C4670A629EC1405998D57"/>
            </w:placeholder>
          </w:sdtPr>
          <w:sdtContent>
            <w:tc>
              <w:tcPr>
                <w:tcW w:w="6858" w:type="dxa"/>
              </w:tcPr>
              <w:p w:rsidR="00364FEF" w:rsidRPr="00FF6471" w:rsidRDefault="00364FEF" w:rsidP="000F1DF9">
                <w:pPr>
                  <w:jc w:val="right"/>
                  <w:rPr>
                    <w:rFonts w:cs="Times New Roman"/>
                    <w:szCs w:val="24"/>
                  </w:rPr>
                </w:pPr>
                <w:r>
                  <w:rPr>
                    <w:rFonts w:cs="Times New Roman"/>
                    <w:szCs w:val="24"/>
                  </w:rPr>
                  <w:t>Intergovernmental Relations</w:t>
                </w:r>
              </w:p>
            </w:tc>
          </w:sdtContent>
        </w:sdt>
      </w:tr>
      <w:tr w:rsidR="00364FEF" w:rsidTr="000F1DF9">
        <w:tc>
          <w:tcPr>
            <w:tcW w:w="2718" w:type="dxa"/>
          </w:tcPr>
          <w:p w:rsidR="00364FEF" w:rsidRPr="00BC7495" w:rsidRDefault="00364FEF" w:rsidP="000F1DF9">
            <w:pPr>
              <w:rPr>
                <w:rFonts w:cs="Times New Roman"/>
                <w:szCs w:val="24"/>
              </w:rPr>
            </w:pPr>
          </w:p>
        </w:tc>
        <w:sdt>
          <w:sdtPr>
            <w:rPr>
              <w:rFonts w:cs="Times New Roman"/>
              <w:szCs w:val="24"/>
            </w:rPr>
            <w:alias w:val="Date"/>
            <w:tag w:val="DateContentControl"/>
            <w:id w:val="1178081906"/>
            <w:lock w:val="sdtLocked"/>
            <w:placeholder>
              <w:docPart w:val="F52262878C4947979CE6E2604C6C23A4"/>
            </w:placeholder>
            <w:date w:fullDate="2017-06-28T00:00:00Z">
              <w:dateFormat w:val="M/d/yyyy"/>
              <w:lid w:val="en-US"/>
              <w:storeMappedDataAs w:val="dateTime"/>
              <w:calendar w:val="gregorian"/>
            </w:date>
          </w:sdtPr>
          <w:sdtContent>
            <w:tc>
              <w:tcPr>
                <w:tcW w:w="6858" w:type="dxa"/>
              </w:tcPr>
              <w:p w:rsidR="00364FEF" w:rsidRPr="00FF6471" w:rsidRDefault="00364FEF" w:rsidP="000F1DF9">
                <w:pPr>
                  <w:jc w:val="right"/>
                  <w:rPr>
                    <w:rFonts w:cs="Times New Roman"/>
                    <w:szCs w:val="24"/>
                  </w:rPr>
                </w:pPr>
                <w:r>
                  <w:rPr>
                    <w:rFonts w:cs="Times New Roman"/>
                    <w:szCs w:val="24"/>
                  </w:rPr>
                  <w:t>6/28/2017</w:t>
                </w:r>
              </w:p>
            </w:tc>
          </w:sdtContent>
        </w:sdt>
      </w:tr>
      <w:tr w:rsidR="00364FEF" w:rsidTr="000F1DF9">
        <w:tc>
          <w:tcPr>
            <w:tcW w:w="2718" w:type="dxa"/>
          </w:tcPr>
          <w:p w:rsidR="00364FEF" w:rsidRPr="00BC7495" w:rsidRDefault="00364FEF" w:rsidP="000F1DF9">
            <w:pPr>
              <w:rPr>
                <w:rFonts w:cs="Times New Roman"/>
                <w:szCs w:val="24"/>
              </w:rPr>
            </w:pPr>
          </w:p>
        </w:tc>
        <w:sdt>
          <w:sdtPr>
            <w:rPr>
              <w:rFonts w:cs="Times New Roman"/>
              <w:szCs w:val="24"/>
            </w:rPr>
            <w:alias w:val="BA Version"/>
            <w:tag w:val="BAVersion"/>
            <w:id w:val="-1685590809"/>
            <w:lock w:val="sdtContentLocked"/>
            <w:placeholder>
              <w:docPart w:val="3741ED86D8B1497B81A70C19D7FE9552"/>
            </w:placeholder>
          </w:sdtPr>
          <w:sdtContent>
            <w:tc>
              <w:tcPr>
                <w:tcW w:w="6858" w:type="dxa"/>
              </w:tcPr>
              <w:p w:rsidR="00364FEF" w:rsidRPr="00FF6471" w:rsidRDefault="00364FEF" w:rsidP="000F1DF9">
                <w:pPr>
                  <w:jc w:val="right"/>
                  <w:rPr>
                    <w:rFonts w:cs="Times New Roman"/>
                    <w:szCs w:val="24"/>
                  </w:rPr>
                </w:pPr>
                <w:r>
                  <w:rPr>
                    <w:rFonts w:cs="Times New Roman"/>
                    <w:szCs w:val="24"/>
                  </w:rPr>
                  <w:t>Enrolled</w:t>
                </w:r>
              </w:p>
            </w:tc>
          </w:sdtContent>
        </w:sdt>
      </w:tr>
    </w:tbl>
    <w:p w:rsidR="00364FEF" w:rsidRPr="00FF6471" w:rsidRDefault="00364FEF" w:rsidP="000F1DF9">
      <w:pPr>
        <w:spacing w:after="0" w:line="240" w:lineRule="auto"/>
        <w:rPr>
          <w:rFonts w:cs="Times New Roman"/>
          <w:szCs w:val="24"/>
        </w:rPr>
      </w:pPr>
    </w:p>
    <w:p w:rsidR="00364FEF" w:rsidRPr="00FF6471" w:rsidRDefault="00364FEF" w:rsidP="000F1DF9">
      <w:pPr>
        <w:spacing w:after="0" w:line="240" w:lineRule="auto"/>
        <w:rPr>
          <w:rFonts w:cs="Times New Roman"/>
          <w:szCs w:val="24"/>
        </w:rPr>
      </w:pPr>
    </w:p>
    <w:p w:rsidR="00364FEF" w:rsidRPr="00FF6471" w:rsidRDefault="00364FE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1267B5F0C854281A413BCE700517ED4"/>
        </w:placeholder>
      </w:sdtPr>
      <w:sdtContent>
        <w:p w:rsidR="00364FEF" w:rsidRDefault="00364FE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1D510A68C24AAA8F9F8E76ED78AADE"/>
        </w:placeholder>
      </w:sdtPr>
      <w:sdtContent>
        <w:p w:rsidR="00364FEF" w:rsidRDefault="00364FEF" w:rsidP="00845714">
          <w:pPr>
            <w:pStyle w:val="NormalWeb"/>
            <w:spacing w:before="0" w:beforeAutospacing="0" w:after="0" w:afterAutospacing="0"/>
            <w:jc w:val="both"/>
            <w:divId w:val="1735351061"/>
            <w:rPr>
              <w:rFonts w:eastAsia="Times New Roman" w:cstheme="minorBidi"/>
              <w:bCs/>
              <w:szCs w:val="22"/>
            </w:rPr>
          </w:pPr>
        </w:p>
        <w:p w:rsidR="00364FEF" w:rsidRDefault="00364FEF" w:rsidP="00845714">
          <w:pPr>
            <w:pStyle w:val="NormalWeb"/>
            <w:spacing w:before="0" w:beforeAutospacing="0" w:after="0" w:afterAutospacing="0"/>
            <w:jc w:val="both"/>
            <w:divId w:val="1735351061"/>
          </w:pPr>
          <w:r w:rsidRPr="00845714">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Section 59 (Conservation and Development of Natural Resources and Parks and Recreational Facilities; Conservation and Reclamation Districts), Article XVI, and Section 52 (Counties, Cities or Other Political Corporations or Subdivisions; Lending Credit; Grants; Bonds), Article III, Texas Constitution, provide for the creation of local governmental districts which may incur indebtedness to provide such permanent improvements and levy taxes for the maintenance and operation of such improvements and the repayment of indebtedness.</w:t>
          </w:r>
        </w:p>
        <w:p w:rsidR="00364FEF" w:rsidRPr="00845714" w:rsidRDefault="00364FEF" w:rsidP="00845714">
          <w:pPr>
            <w:pStyle w:val="NormalWeb"/>
            <w:spacing w:before="0" w:beforeAutospacing="0" w:after="0" w:afterAutospacing="0"/>
            <w:jc w:val="both"/>
            <w:divId w:val="1735351061"/>
          </w:pPr>
        </w:p>
        <w:p w:rsidR="00364FEF" w:rsidRPr="00845714" w:rsidRDefault="00364FEF" w:rsidP="00845714">
          <w:pPr>
            <w:pStyle w:val="NormalWeb"/>
            <w:spacing w:before="0" w:beforeAutospacing="0" w:after="0" w:afterAutospacing="0"/>
            <w:jc w:val="both"/>
            <w:divId w:val="1735351061"/>
          </w:pPr>
          <w:r w:rsidRPr="00845714">
            <w:t>S.B. 2296 allows LaSalle Municipal Utility District No. 2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2296 also names temporary directors and makes minor changes to reconfigure the boundary of the district. (Original Author's / Sponsor's Statement of Intent)</w:t>
          </w:r>
        </w:p>
        <w:p w:rsidR="00364FEF" w:rsidRPr="00D70925" w:rsidRDefault="00364FEF" w:rsidP="00845714">
          <w:pPr>
            <w:spacing w:after="0" w:line="240" w:lineRule="auto"/>
            <w:jc w:val="both"/>
            <w:rPr>
              <w:rFonts w:eastAsia="Times New Roman" w:cs="Times New Roman"/>
              <w:bCs/>
              <w:szCs w:val="24"/>
            </w:rPr>
          </w:pPr>
        </w:p>
      </w:sdtContent>
    </w:sdt>
    <w:p w:rsidR="00364FEF" w:rsidRDefault="00364FE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2296 </w:t>
      </w:r>
      <w:bookmarkStart w:id="1" w:name="AmendsCurrentLaw"/>
      <w:bookmarkEnd w:id="1"/>
      <w:r>
        <w:rPr>
          <w:rFonts w:cs="Times New Roman"/>
          <w:szCs w:val="24"/>
        </w:rPr>
        <w:t>amends current law relating to the temporary board of and financing of certain facilities and improvements by the LaSalle Municipal Utility District No. 2 and provides authority to impose an assessment.</w:t>
      </w:r>
    </w:p>
    <w:p w:rsidR="00364FEF" w:rsidRPr="00286ED7" w:rsidRDefault="00364FEF" w:rsidP="000F1DF9">
      <w:pPr>
        <w:spacing w:after="0" w:line="240" w:lineRule="auto"/>
        <w:jc w:val="both"/>
        <w:rPr>
          <w:rFonts w:eastAsia="Times New Roman" w:cs="Times New Roman"/>
          <w:szCs w:val="24"/>
        </w:rPr>
      </w:pPr>
    </w:p>
    <w:p w:rsidR="00364FEF" w:rsidRPr="005C2A78" w:rsidRDefault="00364FE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CB682E295E44B559523B6F2E7E6041F"/>
          </w:placeholder>
        </w:sdtPr>
        <w:sdtContent>
          <w:r>
            <w:rPr>
              <w:rFonts w:eastAsia="Times New Roman" w:cs="Times New Roman"/>
              <w:b/>
              <w:szCs w:val="24"/>
              <w:u w:val="single"/>
            </w:rPr>
            <w:t>RULEMAKING AUTHORITY</w:t>
          </w:r>
        </w:sdtContent>
      </w:sdt>
    </w:p>
    <w:p w:rsidR="00364FEF" w:rsidRPr="006529C4" w:rsidRDefault="00364FEF" w:rsidP="00774EC7">
      <w:pPr>
        <w:spacing w:after="0" w:line="240" w:lineRule="auto"/>
        <w:jc w:val="both"/>
        <w:rPr>
          <w:rFonts w:cs="Times New Roman"/>
          <w:szCs w:val="24"/>
        </w:rPr>
      </w:pPr>
    </w:p>
    <w:p w:rsidR="00364FEF" w:rsidRPr="006529C4" w:rsidRDefault="00364FE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64FEF" w:rsidRPr="006529C4" w:rsidRDefault="00364FEF" w:rsidP="00774EC7">
      <w:pPr>
        <w:spacing w:after="0" w:line="240" w:lineRule="auto"/>
        <w:jc w:val="both"/>
        <w:rPr>
          <w:rFonts w:cs="Times New Roman"/>
          <w:szCs w:val="24"/>
        </w:rPr>
      </w:pPr>
    </w:p>
    <w:p w:rsidR="00364FEF" w:rsidRPr="005C2A78" w:rsidRDefault="00364FE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AFCCE45661446BD9EEDD437F76C75F8"/>
          </w:placeholder>
        </w:sdtPr>
        <w:sdtContent>
          <w:r>
            <w:rPr>
              <w:rFonts w:eastAsia="Times New Roman" w:cs="Times New Roman"/>
              <w:b/>
              <w:szCs w:val="24"/>
              <w:u w:val="single"/>
            </w:rPr>
            <w:t>SECTION BY SECTION ANALYSIS</w:t>
          </w:r>
        </w:sdtContent>
      </w:sdt>
    </w:p>
    <w:p w:rsidR="00364FEF" w:rsidRPr="005C2A78" w:rsidRDefault="00364FEF" w:rsidP="000F1DF9">
      <w:pPr>
        <w:spacing w:after="0" w:line="240" w:lineRule="auto"/>
        <w:jc w:val="both"/>
        <w:rPr>
          <w:rFonts w:eastAsia="Times New Roman" w:cs="Times New Roman"/>
          <w:szCs w:val="24"/>
        </w:rPr>
      </w:pPr>
    </w:p>
    <w:p w:rsidR="00364FEF" w:rsidRDefault="00364FE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8473.052(a) and (b), Special District Local Laws Code, as follows: </w:t>
      </w:r>
    </w:p>
    <w:p w:rsidR="00364FEF" w:rsidRDefault="00364FEF" w:rsidP="000F1DF9">
      <w:pPr>
        <w:spacing w:after="0" w:line="240" w:lineRule="auto"/>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of the LaSalle Municipal Utility District No. 2 (board; district) consists of certain persons. Deletes text of existing Subsection (a) authorizing the owner or owners of a majority of the assessed value of the real property in the district, on or after the effective date of the Act enacting this chapter (LaSalle Municipal Utility District No. 2), to submit a certain petition and requiring the Texas Commission on Environmental Quality (TCEQ) to appoint as temporary directors certain persons named in the petition. </w:t>
      </w:r>
    </w:p>
    <w:p w:rsidR="00364FEF" w:rsidRDefault="00364FEF" w:rsidP="00286ED7">
      <w:pPr>
        <w:spacing w:after="0" w:line="240" w:lineRule="auto"/>
        <w:ind w:left="720"/>
        <w:jc w:val="both"/>
        <w:rPr>
          <w:rFonts w:eastAsia="Times New Roman" w:cs="Times New Roman"/>
          <w:szCs w:val="24"/>
        </w:rPr>
      </w:pPr>
    </w:p>
    <w:p w:rsidR="00364FEF" w:rsidRDefault="00364FEF" w:rsidP="00845714">
      <w:pPr>
        <w:spacing w:after="0" w:line="240" w:lineRule="auto"/>
        <w:ind w:left="720"/>
        <w:jc w:val="both"/>
        <w:rPr>
          <w:rFonts w:eastAsia="Times New Roman" w:cs="Times New Roman"/>
          <w:szCs w:val="24"/>
        </w:rPr>
      </w:pPr>
      <w:r>
        <w:rPr>
          <w:rFonts w:eastAsia="Times New Roman" w:cs="Times New Roman"/>
          <w:szCs w:val="24"/>
        </w:rPr>
        <w:t xml:space="preserve">(b) Provides that the temporary directors serve until the earlier of the date permanent directors are elected under Section 8473.003 (Confirmation and Directors’ Election Required) or the fourth anniversary of the effective date of their designation, rather than the fourth anniversary of the effective date of the Act enacting this chapter.  </w:t>
      </w:r>
    </w:p>
    <w:p w:rsidR="00364FEF" w:rsidRDefault="00364FEF" w:rsidP="00845714">
      <w:pPr>
        <w:spacing w:after="0" w:line="240" w:lineRule="auto"/>
        <w:ind w:left="720"/>
        <w:jc w:val="both"/>
        <w:rPr>
          <w:rFonts w:eastAsia="Times New Roman" w:cs="Times New Roman"/>
          <w:szCs w:val="24"/>
        </w:rPr>
      </w:pPr>
    </w:p>
    <w:p w:rsidR="00364FEF" w:rsidRDefault="00364FEF" w:rsidP="00845714">
      <w:pPr>
        <w:spacing w:after="0" w:line="240" w:lineRule="auto"/>
        <w:jc w:val="both"/>
        <w:rPr>
          <w:rFonts w:eastAsia="Times New Roman" w:cs="Times New Roman"/>
          <w:szCs w:val="24"/>
        </w:rPr>
      </w:pPr>
      <w:r>
        <w:rPr>
          <w:rFonts w:eastAsia="Times New Roman" w:cs="Times New Roman"/>
          <w:szCs w:val="24"/>
        </w:rPr>
        <w:t xml:space="preserve">SECTION 2. Amends Section 8473.201, Special District Local Laws Code, as follows: </w:t>
      </w:r>
    </w:p>
    <w:p w:rsidR="00364FEF" w:rsidRDefault="00364FEF" w:rsidP="00845714">
      <w:pPr>
        <w:spacing w:after="0" w:line="240" w:lineRule="auto"/>
        <w:jc w:val="both"/>
        <w:rPr>
          <w:rFonts w:eastAsia="Times New Roman" w:cs="Times New Roman"/>
          <w:szCs w:val="24"/>
        </w:rPr>
      </w:pPr>
    </w:p>
    <w:p w:rsidR="00364FEF" w:rsidRDefault="00364FEF" w:rsidP="00845714">
      <w:pPr>
        <w:spacing w:after="0" w:line="240" w:lineRule="auto"/>
        <w:ind w:left="720"/>
        <w:jc w:val="both"/>
        <w:rPr>
          <w:rFonts w:eastAsia="Times New Roman" w:cs="Times New Roman"/>
          <w:szCs w:val="24"/>
        </w:rPr>
      </w:pPr>
      <w:r>
        <w:rPr>
          <w:rFonts w:eastAsia="Times New Roman" w:cs="Times New Roman"/>
          <w:szCs w:val="24"/>
        </w:rPr>
        <w:t xml:space="preserve">Sec. 8473.201. AUTHORITY TO ISSUE BONDS AND OTHER OBLIGATIONS. (a) Creates an exception as provided by Subsection (b) and makes a nonsubstantive change. </w:t>
      </w:r>
    </w:p>
    <w:p w:rsidR="00364FEF" w:rsidRDefault="00364FEF" w:rsidP="00845714">
      <w:pPr>
        <w:spacing w:after="0" w:line="240" w:lineRule="auto"/>
        <w:ind w:left="720"/>
        <w:jc w:val="both"/>
        <w:rPr>
          <w:rFonts w:eastAsia="Times New Roman" w:cs="Times New Roman"/>
          <w:szCs w:val="24"/>
        </w:rPr>
      </w:pPr>
    </w:p>
    <w:p w:rsidR="00364FEF" w:rsidRPr="005C2A78" w:rsidRDefault="00364FEF" w:rsidP="00845714">
      <w:pPr>
        <w:spacing w:after="0" w:line="240" w:lineRule="auto"/>
        <w:ind w:left="1440"/>
        <w:jc w:val="both"/>
        <w:rPr>
          <w:rFonts w:eastAsia="Times New Roman" w:cs="Times New Roman"/>
          <w:szCs w:val="24"/>
        </w:rPr>
      </w:pPr>
      <w:r>
        <w:rPr>
          <w:rFonts w:eastAsia="Times New Roman" w:cs="Times New Roman"/>
          <w:szCs w:val="24"/>
        </w:rPr>
        <w:t xml:space="preserve">(b) Prohibits the district from issuing bonds payable wholly or partly from assessments. </w:t>
      </w:r>
    </w:p>
    <w:p w:rsidR="00364FEF" w:rsidRPr="005C2A78" w:rsidRDefault="00364FEF" w:rsidP="000F1DF9">
      <w:pPr>
        <w:spacing w:after="0" w:line="240" w:lineRule="auto"/>
        <w:jc w:val="both"/>
        <w:rPr>
          <w:rFonts w:eastAsia="Times New Roman" w:cs="Times New Roman"/>
          <w:szCs w:val="24"/>
        </w:rPr>
      </w:pPr>
    </w:p>
    <w:p w:rsidR="00364FEF" w:rsidRDefault="00364FEF"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Chapter 8473, Special District Local Laws Code, by adding Subchapter F, as follows: </w:t>
      </w:r>
    </w:p>
    <w:p w:rsidR="00364FEF" w:rsidRDefault="00364FEF" w:rsidP="000F1DF9">
      <w:pPr>
        <w:spacing w:after="0" w:line="240" w:lineRule="auto"/>
        <w:jc w:val="both"/>
        <w:rPr>
          <w:rFonts w:eastAsia="Times New Roman" w:cs="Times New Roman"/>
          <w:szCs w:val="24"/>
        </w:rPr>
      </w:pPr>
    </w:p>
    <w:p w:rsidR="00364FEF" w:rsidRDefault="00364FEF" w:rsidP="00286ED7">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364FEF" w:rsidRDefault="00364FEF" w:rsidP="00286ED7">
      <w:pPr>
        <w:spacing w:after="0" w:line="240" w:lineRule="auto"/>
        <w:jc w:val="center"/>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Sec. 8473.251. PETITION REQUIRED FOR FINANCING IMPROVEMENTS AND RECREATIONAL FACILITIES WITH ASSESSMENTS. (a) Authorizes the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364FEF" w:rsidRDefault="00364FEF" w:rsidP="00286ED7">
      <w:pPr>
        <w:spacing w:after="0" w:line="240" w:lineRule="auto"/>
        <w:ind w:left="720"/>
        <w:jc w:val="both"/>
        <w:rPr>
          <w:rFonts w:eastAsia="Times New Roman" w:cs="Times New Roman"/>
          <w:szCs w:val="24"/>
        </w:rPr>
      </w:pPr>
    </w:p>
    <w:p w:rsidR="00364FEF" w:rsidRDefault="00364FEF" w:rsidP="00286ED7">
      <w:pPr>
        <w:spacing w:after="0" w:line="240" w:lineRule="auto"/>
        <w:ind w:left="1440"/>
        <w:jc w:val="both"/>
        <w:rPr>
          <w:rFonts w:eastAsia="Times New Roman" w:cs="Times New Roman"/>
          <w:szCs w:val="24"/>
        </w:rPr>
      </w:pPr>
      <w:r>
        <w:rPr>
          <w:rFonts w:eastAsia="Times New Roman" w:cs="Times New Roman"/>
          <w:szCs w:val="24"/>
        </w:rPr>
        <w:t xml:space="preserve">(b) Requires that the petition be signed by the owners of a majority of the assessed value of real property in the district subject to assessment according to the most recent certified tax appraisal roll for the county.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Sec. 8473.252. MISCELLANEOUS DESIGN, CONSTRUCTION, AND MAINTENANCE. Authorizes an improvement or recreational facility project to include the planning, design, construction, improvement, and maintenance of certain items. </w:t>
      </w:r>
    </w:p>
    <w:p w:rsidR="00364FEF" w:rsidRDefault="00364FEF" w:rsidP="00286ED7">
      <w:pPr>
        <w:spacing w:after="0" w:line="240" w:lineRule="auto"/>
        <w:ind w:left="720"/>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Sec. 8473.253.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and requires the board to determine the method of notice. </w:t>
      </w:r>
    </w:p>
    <w:p w:rsidR="00364FEF" w:rsidRDefault="00364FEF" w:rsidP="00286ED7">
      <w:pPr>
        <w:spacing w:after="0" w:line="240" w:lineRule="auto"/>
        <w:ind w:left="720"/>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Sec. 8473.254. ASSESSMENTS; LIENS FOR ASSESSMENTS. (a) Provides that an assessment or a reassessment imposed under this subchapter by the district, penalties and interest on an assessment or reassessment, an expense of collection, and reasonable attorney’s fees incurred by the district: </w:t>
      </w:r>
    </w:p>
    <w:p w:rsidR="00364FEF" w:rsidRDefault="00364FEF" w:rsidP="00286ED7">
      <w:pPr>
        <w:spacing w:after="0" w:line="240" w:lineRule="auto"/>
        <w:ind w:left="720"/>
        <w:jc w:val="both"/>
        <w:rPr>
          <w:rFonts w:eastAsia="Times New Roman" w:cs="Times New Roman"/>
          <w:szCs w:val="24"/>
        </w:rPr>
      </w:pPr>
    </w:p>
    <w:p w:rsidR="00364FEF" w:rsidRDefault="00364FEF" w:rsidP="00286ED7">
      <w:pPr>
        <w:spacing w:after="0" w:line="240" w:lineRule="auto"/>
        <w:ind w:left="2160"/>
        <w:jc w:val="both"/>
        <w:rPr>
          <w:rFonts w:eastAsia="Times New Roman" w:cs="Times New Roman"/>
          <w:szCs w:val="24"/>
        </w:rPr>
      </w:pPr>
      <w:r>
        <w:rPr>
          <w:rFonts w:eastAsia="Times New Roman" w:cs="Times New Roman"/>
          <w:szCs w:val="24"/>
        </w:rPr>
        <w:t xml:space="preserve">(1) are a first and prior lien against the property assessed;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2160"/>
        <w:jc w:val="both"/>
        <w:rPr>
          <w:rFonts w:eastAsia="Times New Roman" w:cs="Times New Roman"/>
          <w:szCs w:val="24"/>
        </w:rPr>
      </w:pPr>
      <w:r>
        <w:rPr>
          <w:rFonts w:eastAsia="Times New Roman" w:cs="Times New Roman"/>
          <w:szCs w:val="24"/>
        </w:rPr>
        <w:t xml:space="preserve">(2) are superior to any other lien or claim other than a lien or claim for county, school district, or municipal ad valorem taxes; and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and authorizes the board to enforce the lien in the same manner that the board is authorized to enforce an ad valorem tax lien against real property.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Sec. 8473.255. UTILITY PROPERTY EXEMPT FROM ASSESSMENTS. Prohibits the district from imposing an assessment on the property, including the equipment, rights-of-way, facilities, or improvements, of certain utility and service providers. </w:t>
      </w:r>
    </w:p>
    <w:p w:rsidR="00364FEF" w:rsidRDefault="00364FEF" w:rsidP="00286ED7">
      <w:pPr>
        <w:spacing w:after="0" w:line="240" w:lineRule="auto"/>
        <w:ind w:left="720"/>
        <w:jc w:val="both"/>
        <w:rPr>
          <w:rFonts w:eastAsia="Times New Roman" w:cs="Times New Roman"/>
          <w:szCs w:val="24"/>
        </w:rPr>
      </w:pPr>
    </w:p>
    <w:p w:rsidR="00364FEF" w:rsidRPr="005C2A78" w:rsidRDefault="00364FEF" w:rsidP="00286ED7">
      <w:pPr>
        <w:spacing w:after="0" w:line="240" w:lineRule="auto"/>
        <w:jc w:val="both"/>
        <w:rPr>
          <w:rFonts w:eastAsia="Times New Roman" w:cs="Times New Roman"/>
          <w:szCs w:val="24"/>
        </w:rPr>
      </w:pPr>
      <w:r>
        <w:rPr>
          <w:rFonts w:eastAsia="Times New Roman" w:cs="Times New Roman"/>
          <w:szCs w:val="24"/>
        </w:rPr>
        <w:t xml:space="preserve">SECTION 4. Amends Section 2, Chapter 626, Acts of the 83rd Legislature, Regular Session, 2013, to provide that the district initially includes certain territory and sets forth the amended boundaries of that territory. </w:t>
      </w:r>
    </w:p>
    <w:p w:rsidR="00364FEF" w:rsidRPr="005C2A78" w:rsidRDefault="00364FEF" w:rsidP="000F1DF9">
      <w:pPr>
        <w:spacing w:after="0" w:line="240" w:lineRule="auto"/>
        <w:jc w:val="both"/>
        <w:rPr>
          <w:rFonts w:eastAsia="Times New Roman" w:cs="Times New Roman"/>
          <w:szCs w:val="24"/>
        </w:rPr>
      </w:pPr>
    </w:p>
    <w:p w:rsidR="00364FEF" w:rsidRDefault="00364FEF" w:rsidP="000F1DF9">
      <w:pPr>
        <w:spacing w:after="0" w:line="240" w:lineRule="auto"/>
        <w:jc w:val="both"/>
        <w:rPr>
          <w:rFonts w:eastAsia="Times New Roman" w:cs="Times New Roman"/>
          <w:szCs w:val="24"/>
        </w:rPr>
      </w:pPr>
      <w:r>
        <w:rPr>
          <w:rFonts w:eastAsia="Times New Roman" w:cs="Times New Roman"/>
          <w:szCs w:val="24"/>
        </w:rPr>
        <w:t xml:space="preserve">SECTION 5.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364FEF" w:rsidRDefault="00364FEF" w:rsidP="000F1DF9">
      <w:pPr>
        <w:spacing w:after="0" w:line="240" w:lineRule="auto"/>
        <w:jc w:val="both"/>
        <w:rPr>
          <w:rFonts w:eastAsia="Times New Roman" w:cs="Times New Roman"/>
          <w:szCs w:val="24"/>
        </w:rPr>
      </w:pPr>
    </w:p>
    <w:p w:rsidR="00364FEF" w:rsidRDefault="00364FEF" w:rsidP="00286ED7">
      <w:pPr>
        <w:spacing w:after="0" w:line="240" w:lineRule="auto"/>
        <w:ind w:left="720"/>
        <w:jc w:val="both"/>
        <w:rPr>
          <w:rFonts w:eastAsia="Times New Roman" w:cs="Times New Roman"/>
          <w:szCs w:val="24"/>
        </w:rPr>
      </w:pPr>
      <w:r>
        <w:rPr>
          <w:rFonts w:eastAsia="Times New Roman" w:cs="Times New Roman"/>
          <w:szCs w:val="24"/>
        </w:rPr>
        <w:t xml:space="preserve">(b) Provides that this section does not apply to any matter that on the effective date of this Act: </w:t>
      </w:r>
    </w:p>
    <w:p w:rsidR="00364FEF" w:rsidRDefault="00364FEF" w:rsidP="00286ED7">
      <w:pPr>
        <w:spacing w:after="0" w:line="240" w:lineRule="auto"/>
        <w:ind w:left="720"/>
        <w:jc w:val="both"/>
        <w:rPr>
          <w:rFonts w:eastAsia="Times New Roman" w:cs="Times New Roman"/>
          <w:szCs w:val="24"/>
        </w:rPr>
      </w:pPr>
    </w:p>
    <w:p w:rsidR="00364FEF" w:rsidRDefault="00364FEF" w:rsidP="00286ED7">
      <w:pPr>
        <w:spacing w:after="0" w:line="240" w:lineRule="auto"/>
        <w:ind w:left="1440"/>
        <w:jc w:val="both"/>
        <w:rPr>
          <w:rFonts w:eastAsia="Times New Roman" w:cs="Times New Roman"/>
          <w:szCs w:val="24"/>
        </w:rPr>
      </w:pPr>
      <w:r>
        <w:rPr>
          <w:rFonts w:eastAsia="Times New Roman" w:cs="Times New Roman"/>
          <w:szCs w:val="24"/>
        </w:rPr>
        <w:t xml:space="preserve">(1) is involved in litigation if the litigation ultimately results in the matter being held invalid by a final court judgment; or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ind w:left="1440"/>
        <w:jc w:val="both"/>
        <w:rPr>
          <w:rFonts w:eastAsia="Times New Roman" w:cs="Times New Roman"/>
          <w:szCs w:val="24"/>
        </w:rPr>
      </w:pPr>
      <w:r>
        <w:rPr>
          <w:rFonts w:eastAsia="Times New Roman" w:cs="Times New Roman"/>
          <w:szCs w:val="24"/>
        </w:rPr>
        <w:t xml:space="preserve">(2) has been held invalid by a final court judgment. </w:t>
      </w:r>
    </w:p>
    <w:p w:rsidR="00364FEF" w:rsidRDefault="00364FEF" w:rsidP="00286ED7">
      <w:pPr>
        <w:spacing w:after="0" w:line="240" w:lineRule="auto"/>
        <w:ind w:left="1440"/>
        <w:jc w:val="both"/>
        <w:rPr>
          <w:rFonts w:eastAsia="Times New Roman" w:cs="Times New Roman"/>
          <w:szCs w:val="24"/>
        </w:rPr>
      </w:pPr>
    </w:p>
    <w:p w:rsidR="00364FEF" w:rsidRDefault="00364FEF" w:rsidP="00286ED7">
      <w:pPr>
        <w:spacing w:after="0" w:line="240" w:lineRule="auto"/>
        <w:jc w:val="both"/>
        <w:rPr>
          <w:rFonts w:eastAsia="Times New Roman" w:cs="Times New Roman"/>
          <w:szCs w:val="24"/>
        </w:rPr>
      </w:pPr>
      <w:r>
        <w:rPr>
          <w:rFonts w:eastAsia="Times New Roman" w:cs="Times New Roman"/>
          <w:szCs w:val="24"/>
        </w:rPr>
        <w:t>SECTION 6. Provides that all requirements of the constitution and the laws of this state and the rules and procedures of the legislature with respect to the notice, introduction, and passage of this Act are fulfilled and accomplished.</w:t>
      </w:r>
    </w:p>
    <w:p w:rsidR="00364FEF" w:rsidRDefault="00364FEF" w:rsidP="00286ED7">
      <w:pPr>
        <w:spacing w:after="0" w:line="240" w:lineRule="auto"/>
        <w:jc w:val="both"/>
        <w:rPr>
          <w:rFonts w:eastAsia="Times New Roman" w:cs="Times New Roman"/>
          <w:szCs w:val="24"/>
        </w:rPr>
      </w:pPr>
    </w:p>
    <w:p w:rsidR="00364FEF" w:rsidRDefault="00364FEF" w:rsidP="00286ED7">
      <w:pPr>
        <w:spacing w:after="0" w:line="240" w:lineRule="auto"/>
        <w:jc w:val="both"/>
        <w:rPr>
          <w:rFonts w:eastAsia="Times New Roman" w:cs="Times New Roman"/>
          <w:szCs w:val="24"/>
        </w:rPr>
      </w:pPr>
      <w:r>
        <w:rPr>
          <w:rFonts w:eastAsia="Times New Roman" w:cs="Times New Roman"/>
          <w:szCs w:val="24"/>
        </w:rPr>
        <w:t xml:space="preserve">SECTION 7. Provides that, for purposes of Section 8473.052(b)(2), Special District Local Laws Code, as amended by this Act, the effective date of the temporary directors’ designation is the effective date of this Act. </w:t>
      </w:r>
    </w:p>
    <w:p w:rsidR="00364FEF" w:rsidRDefault="00364FEF" w:rsidP="00286ED7">
      <w:pPr>
        <w:spacing w:after="0" w:line="240" w:lineRule="auto"/>
        <w:jc w:val="both"/>
        <w:rPr>
          <w:rFonts w:eastAsia="Times New Roman" w:cs="Times New Roman"/>
          <w:szCs w:val="24"/>
        </w:rPr>
      </w:pPr>
    </w:p>
    <w:p w:rsidR="00364FEF" w:rsidRPr="005C2A78" w:rsidRDefault="00364FEF" w:rsidP="00286ED7">
      <w:pPr>
        <w:spacing w:after="0" w:line="240" w:lineRule="auto"/>
        <w:jc w:val="both"/>
        <w:rPr>
          <w:rFonts w:eastAsia="Times New Roman" w:cs="Times New Roman"/>
          <w:szCs w:val="24"/>
        </w:rPr>
      </w:pPr>
      <w:r>
        <w:rPr>
          <w:rFonts w:eastAsia="Times New Roman" w:cs="Times New Roman"/>
          <w:szCs w:val="24"/>
        </w:rPr>
        <w:t xml:space="preserve">SECTION 8. Effective date: upon passage or September 1, 2017. </w:t>
      </w:r>
    </w:p>
    <w:p w:rsidR="00364FEF" w:rsidRPr="006529C4" w:rsidRDefault="00364FEF" w:rsidP="00774EC7">
      <w:pPr>
        <w:spacing w:after="0" w:line="240" w:lineRule="auto"/>
        <w:jc w:val="both"/>
        <w:rPr>
          <w:rFonts w:cs="Times New Roman"/>
          <w:szCs w:val="24"/>
        </w:rPr>
      </w:pPr>
    </w:p>
    <w:p w:rsidR="00364FEF" w:rsidRPr="00A52EBD" w:rsidRDefault="00364FEF" w:rsidP="00845714">
      <w:pPr>
        <w:spacing w:after="0" w:line="240" w:lineRule="auto"/>
        <w:jc w:val="both"/>
      </w:pPr>
      <w:r>
        <w:t xml:space="preserve"> </w:t>
      </w:r>
    </w:p>
    <w:sectPr w:rsidR="00364FEF" w:rsidRPr="00A52EB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22" w:rsidRDefault="002F0022" w:rsidP="000F1DF9">
      <w:pPr>
        <w:spacing w:after="0" w:line="240" w:lineRule="auto"/>
      </w:pPr>
      <w:r>
        <w:separator/>
      </w:r>
    </w:p>
  </w:endnote>
  <w:endnote w:type="continuationSeparator" w:id="0">
    <w:p w:rsidR="002F0022" w:rsidRDefault="002F00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F00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64FEF">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64FEF">
                <w:rPr>
                  <w:sz w:val="20"/>
                  <w:szCs w:val="20"/>
                </w:rPr>
                <w:t>S.B. 2296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64FE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F00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64FE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64FEF">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22" w:rsidRDefault="002F0022" w:rsidP="000F1DF9">
      <w:pPr>
        <w:spacing w:after="0" w:line="240" w:lineRule="auto"/>
      </w:pPr>
      <w:r>
        <w:separator/>
      </w:r>
    </w:p>
  </w:footnote>
  <w:footnote w:type="continuationSeparator" w:id="0">
    <w:p w:rsidR="002F0022" w:rsidRDefault="002F002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F0022"/>
    <w:rsid w:val="00305C27"/>
    <w:rsid w:val="00330BDA"/>
    <w:rsid w:val="0034346C"/>
    <w:rsid w:val="00364FEF"/>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64FE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64FE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D4DE8" w:rsidP="004D4DE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383FC4FB2A2477AB1D08D31692DE1D5"/>
        <w:category>
          <w:name w:val="General"/>
          <w:gallery w:val="placeholder"/>
        </w:category>
        <w:types>
          <w:type w:val="bbPlcHdr"/>
        </w:types>
        <w:behaviors>
          <w:behavior w:val="content"/>
        </w:behaviors>
        <w:guid w:val="{2715E618-4F9D-46FA-BDD4-76C1AE111947}"/>
      </w:docPartPr>
      <w:docPartBody>
        <w:p w:rsidR="00000000" w:rsidRDefault="00685462"/>
      </w:docPartBody>
    </w:docPart>
    <w:docPart>
      <w:docPartPr>
        <w:name w:val="8B8CD726DEBA46D49CEE032264B8606A"/>
        <w:category>
          <w:name w:val="General"/>
          <w:gallery w:val="placeholder"/>
        </w:category>
        <w:types>
          <w:type w:val="bbPlcHdr"/>
        </w:types>
        <w:behaviors>
          <w:behavior w:val="content"/>
        </w:behaviors>
        <w:guid w:val="{0845FD13-A106-4612-A61F-A7EE8AA4690B}"/>
      </w:docPartPr>
      <w:docPartBody>
        <w:p w:rsidR="00000000" w:rsidRDefault="00685462"/>
      </w:docPartBody>
    </w:docPart>
    <w:docPart>
      <w:docPartPr>
        <w:name w:val="54BFC650A59A4F3D8F8684CD20C17DDD"/>
        <w:category>
          <w:name w:val="General"/>
          <w:gallery w:val="placeholder"/>
        </w:category>
        <w:types>
          <w:type w:val="bbPlcHdr"/>
        </w:types>
        <w:behaviors>
          <w:behavior w:val="content"/>
        </w:behaviors>
        <w:guid w:val="{0E49A51C-4058-4752-A787-3A5201A7AD98}"/>
      </w:docPartPr>
      <w:docPartBody>
        <w:p w:rsidR="00000000" w:rsidRDefault="00685462"/>
      </w:docPartBody>
    </w:docPart>
    <w:docPart>
      <w:docPartPr>
        <w:name w:val="3D3B5BAFCDCF40539766BBD156C3DFD1"/>
        <w:category>
          <w:name w:val="General"/>
          <w:gallery w:val="placeholder"/>
        </w:category>
        <w:types>
          <w:type w:val="bbPlcHdr"/>
        </w:types>
        <w:behaviors>
          <w:behavior w:val="content"/>
        </w:behaviors>
        <w:guid w:val="{866BB628-7D9D-4F76-8F72-171A4587481F}"/>
      </w:docPartPr>
      <w:docPartBody>
        <w:p w:rsidR="00000000" w:rsidRDefault="00685462"/>
      </w:docPartBody>
    </w:docPart>
    <w:docPart>
      <w:docPartPr>
        <w:name w:val="BED3EC16552D42A58D59658D45EC16BE"/>
        <w:category>
          <w:name w:val="General"/>
          <w:gallery w:val="placeholder"/>
        </w:category>
        <w:types>
          <w:type w:val="bbPlcHdr"/>
        </w:types>
        <w:behaviors>
          <w:behavior w:val="content"/>
        </w:behaviors>
        <w:guid w:val="{9BB0ED55-FDA0-4DBC-8D18-9D408F23531D}"/>
      </w:docPartPr>
      <w:docPartBody>
        <w:p w:rsidR="00000000" w:rsidRDefault="00685462"/>
      </w:docPartBody>
    </w:docPart>
    <w:docPart>
      <w:docPartPr>
        <w:name w:val="FBE8DDD2FB5A4F159E3D223D466ADD8D"/>
        <w:category>
          <w:name w:val="General"/>
          <w:gallery w:val="placeholder"/>
        </w:category>
        <w:types>
          <w:type w:val="bbPlcHdr"/>
        </w:types>
        <w:behaviors>
          <w:behavior w:val="content"/>
        </w:behaviors>
        <w:guid w:val="{B1C0D363-13EA-42CB-94D7-C8018B1C6A32}"/>
      </w:docPartPr>
      <w:docPartBody>
        <w:p w:rsidR="00000000" w:rsidRDefault="00685462"/>
      </w:docPartBody>
    </w:docPart>
    <w:docPart>
      <w:docPartPr>
        <w:name w:val="DFC9D0F9314B405EA9CFEED8C48C714B"/>
        <w:category>
          <w:name w:val="General"/>
          <w:gallery w:val="placeholder"/>
        </w:category>
        <w:types>
          <w:type w:val="bbPlcHdr"/>
        </w:types>
        <w:behaviors>
          <w:behavior w:val="content"/>
        </w:behaviors>
        <w:guid w:val="{B1CA40B0-1AF3-4528-B5D1-BCEC0B94D68C}"/>
      </w:docPartPr>
      <w:docPartBody>
        <w:p w:rsidR="00000000" w:rsidRDefault="00685462"/>
      </w:docPartBody>
    </w:docPart>
    <w:docPart>
      <w:docPartPr>
        <w:name w:val="C24E2F8FE16C4670A629EC1405998D57"/>
        <w:category>
          <w:name w:val="General"/>
          <w:gallery w:val="placeholder"/>
        </w:category>
        <w:types>
          <w:type w:val="bbPlcHdr"/>
        </w:types>
        <w:behaviors>
          <w:behavior w:val="content"/>
        </w:behaviors>
        <w:guid w:val="{4BADBB99-103D-4454-944F-B2B39BB55220}"/>
      </w:docPartPr>
      <w:docPartBody>
        <w:p w:rsidR="00000000" w:rsidRDefault="00685462"/>
      </w:docPartBody>
    </w:docPart>
    <w:docPart>
      <w:docPartPr>
        <w:name w:val="F52262878C4947979CE6E2604C6C23A4"/>
        <w:category>
          <w:name w:val="General"/>
          <w:gallery w:val="placeholder"/>
        </w:category>
        <w:types>
          <w:type w:val="bbPlcHdr"/>
        </w:types>
        <w:behaviors>
          <w:behavior w:val="content"/>
        </w:behaviors>
        <w:guid w:val="{3AF61AD7-8D07-4BB3-B0CA-13604FCFF706}"/>
      </w:docPartPr>
      <w:docPartBody>
        <w:p w:rsidR="00000000" w:rsidRDefault="004D4DE8" w:rsidP="004D4DE8">
          <w:pPr>
            <w:pStyle w:val="F52262878C4947979CE6E2604C6C23A4"/>
          </w:pPr>
          <w:r w:rsidRPr="00A30DD1">
            <w:rPr>
              <w:rStyle w:val="PlaceholderText"/>
            </w:rPr>
            <w:t>Click here to enter a date.</w:t>
          </w:r>
        </w:p>
      </w:docPartBody>
    </w:docPart>
    <w:docPart>
      <w:docPartPr>
        <w:name w:val="3741ED86D8B1497B81A70C19D7FE9552"/>
        <w:category>
          <w:name w:val="General"/>
          <w:gallery w:val="placeholder"/>
        </w:category>
        <w:types>
          <w:type w:val="bbPlcHdr"/>
        </w:types>
        <w:behaviors>
          <w:behavior w:val="content"/>
        </w:behaviors>
        <w:guid w:val="{C3FA804E-0564-42AA-BF68-F7DC1AD5E776}"/>
      </w:docPartPr>
      <w:docPartBody>
        <w:p w:rsidR="00000000" w:rsidRDefault="00685462"/>
      </w:docPartBody>
    </w:docPart>
    <w:docPart>
      <w:docPartPr>
        <w:name w:val="71267B5F0C854281A413BCE700517ED4"/>
        <w:category>
          <w:name w:val="General"/>
          <w:gallery w:val="placeholder"/>
        </w:category>
        <w:types>
          <w:type w:val="bbPlcHdr"/>
        </w:types>
        <w:behaviors>
          <w:behavior w:val="content"/>
        </w:behaviors>
        <w:guid w:val="{ABCA4F3F-2713-464F-A18F-E4057779A8D2}"/>
      </w:docPartPr>
      <w:docPartBody>
        <w:p w:rsidR="00000000" w:rsidRDefault="00685462"/>
      </w:docPartBody>
    </w:docPart>
    <w:docPart>
      <w:docPartPr>
        <w:name w:val="9A1D510A68C24AAA8F9F8E76ED78AADE"/>
        <w:category>
          <w:name w:val="General"/>
          <w:gallery w:val="placeholder"/>
        </w:category>
        <w:types>
          <w:type w:val="bbPlcHdr"/>
        </w:types>
        <w:behaviors>
          <w:behavior w:val="content"/>
        </w:behaviors>
        <w:guid w:val="{1FDEB39F-7A30-4911-ADD7-AA11A9A05DAA}"/>
      </w:docPartPr>
      <w:docPartBody>
        <w:p w:rsidR="00000000" w:rsidRDefault="004D4DE8" w:rsidP="004D4DE8">
          <w:pPr>
            <w:pStyle w:val="9A1D510A68C24AAA8F9F8E76ED78AADE"/>
          </w:pPr>
          <w:r>
            <w:rPr>
              <w:rFonts w:eastAsia="Times New Roman" w:cs="Times New Roman"/>
              <w:bCs/>
              <w:szCs w:val="24"/>
            </w:rPr>
            <w:t xml:space="preserve"> </w:t>
          </w:r>
        </w:p>
      </w:docPartBody>
    </w:docPart>
    <w:docPart>
      <w:docPartPr>
        <w:name w:val="FCB682E295E44B559523B6F2E7E6041F"/>
        <w:category>
          <w:name w:val="General"/>
          <w:gallery w:val="placeholder"/>
        </w:category>
        <w:types>
          <w:type w:val="bbPlcHdr"/>
        </w:types>
        <w:behaviors>
          <w:behavior w:val="content"/>
        </w:behaviors>
        <w:guid w:val="{C606050B-321A-466C-9B7B-A90E72DBA57E}"/>
      </w:docPartPr>
      <w:docPartBody>
        <w:p w:rsidR="00000000" w:rsidRDefault="00685462"/>
      </w:docPartBody>
    </w:docPart>
    <w:docPart>
      <w:docPartPr>
        <w:name w:val="2AFCCE45661446BD9EEDD437F76C75F8"/>
        <w:category>
          <w:name w:val="General"/>
          <w:gallery w:val="placeholder"/>
        </w:category>
        <w:types>
          <w:type w:val="bbPlcHdr"/>
        </w:types>
        <w:behaviors>
          <w:behavior w:val="content"/>
        </w:behaviors>
        <w:guid w:val="{A7EE858C-B919-4C9F-ABF6-0710F29DB61C}"/>
      </w:docPartPr>
      <w:docPartBody>
        <w:p w:rsidR="00000000" w:rsidRDefault="00685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D4DE8"/>
    <w:rsid w:val="00576003"/>
    <w:rsid w:val="005B408E"/>
    <w:rsid w:val="005D31F2"/>
    <w:rsid w:val="00635291"/>
    <w:rsid w:val="00685462"/>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DE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DE8"/>
    <w:rPr>
      <w:rFonts w:ascii="Times New Roman" w:hAnsi="Times New Roman"/>
      <w:sz w:val="24"/>
    </w:rPr>
  </w:style>
  <w:style w:type="paragraph" w:customStyle="1" w:styleId="487D89B4F8B34DB4967D41FE18F7F88D7">
    <w:name w:val="487D89B4F8B34DB4967D41FE18F7F88D7"/>
    <w:rsid w:val="004D4DE8"/>
    <w:rPr>
      <w:rFonts w:ascii="Times New Roman" w:hAnsi="Times New Roman"/>
      <w:sz w:val="24"/>
    </w:rPr>
  </w:style>
  <w:style w:type="paragraph" w:customStyle="1" w:styleId="AE2570ED5D764CD7AF9686706F550F4620">
    <w:name w:val="AE2570ED5D764CD7AF9686706F550F4620"/>
    <w:rsid w:val="004D4DE8"/>
    <w:pPr>
      <w:tabs>
        <w:tab w:val="center" w:pos="4680"/>
        <w:tab w:val="right" w:pos="9360"/>
      </w:tabs>
      <w:spacing w:after="0" w:line="240" w:lineRule="auto"/>
    </w:pPr>
    <w:rPr>
      <w:rFonts w:ascii="Times New Roman" w:hAnsi="Times New Roman"/>
      <w:sz w:val="24"/>
    </w:rPr>
  </w:style>
  <w:style w:type="paragraph" w:customStyle="1" w:styleId="F52262878C4947979CE6E2604C6C23A4">
    <w:name w:val="F52262878C4947979CE6E2604C6C23A4"/>
    <w:rsid w:val="004D4DE8"/>
  </w:style>
  <w:style w:type="paragraph" w:customStyle="1" w:styleId="9A1D510A68C24AAA8F9F8E76ED78AADE">
    <w:name w:val="9A1D510A68C24AAA8F9F8E76ED78AADE"/>
    <w:rsid w:val="004D4D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DE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D4DE8"/>
    <w:rPr>
      <w:rFonts w:ascii="Times New Roman" w:hAnsi="Times New Roman"/>
      <w:sz w:val="24"/>
    </w:rPr>
  </w:style>
  <w:style w:type="paragraph" w:customStyle="1" w:styleId="487D89B4F8B34DB4967D41FE18F7F88D7">
    <w:name w:val="487D89B4F8B34DB4967D41FE18F7F88D7"/>
    <w:rsid w:val="004D4DE8"/>
    <w:rPr>
      <w:rFonts w:ascii="Times New Roman" w:hAnsi="Times New Roman"/>
      <w:sz w:val="24"/>
    </w:rPr>
  </w:style>
  <w:style w:type="paragraph" w:customStyle="1" w:styleId="AE2570ED5D764CD7AF9686706F550F4620">
    <w:name w:val="AE2570ED5D764CD7AF9686706F550F4620"/>
    <w:rsid w:val="004D4DE8"/>
    <w:pPr>
      <w:tabs>
        <w:tab w:val="center" w:pos="4680"/>
        <w:tab w:val="right" w:pos="9360"/>
      </w:tabs>
      <w:spacing w:after="0" w:line="240" w:lineRule="auto"/>
    </w:pPr>
    <w:rPr>
      <w:rFonts w:ascii="Times New Roman" w:hAnsi="Times New Roman"/>
      <w:sz w:val="24"/>
    </w:rPr>
  </w:style>
  <w:style w:type="paragraph" w:customStyle="1" w:styleId="F52262878C4947979CE6E2604C6C23A4">
    <w:name w:val="F52262878C4947979CE6E2604C6C23A4"/>
    <w:rsid w:val="004D4DE8"/>
  </w:style>
  <w:style w:type="paragraph" w:customStyle="1" w:styleId="9A1D510A68C24AAA8F9F8E76ED78AADE">
    <w:name w:val="9A1D510A68C24AAA8F9F8E76ED78AADE"/>
    <w:rsid w:val="004D4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66947FA-1F99-44B1-94AD-44E73ABE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1142</Words>
  <Characters>6516</Characters>
  <Application>Microsoft Office Word</Application>
  <DocSecurity>0</DocSecurity>
  <Lines>54</Lines>
  <Paragraphs>15</Paragraphs>
  <ScaleCrop>false</ScaleCrop>
  <Company>Texas Legislative Council</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2017-06-28T20:19:00Z</cp:lastPrinted>
  <dcterms:created xsi:type="dcterms:W3CDTF">2015-05-29T14:24:00Z</dcterms:created>
  <dcterms:modified xsi:type="dcterms:W3CDTF">2017-06-28T20:20:00Z</dcterms:modified>
</cp:coreProperties>
</file>

<file path=docProps/custom.xml><?xml version="1.0" encoding="utf-8"?>
<op:Properties xmlns:vt="http://schemas.openxmlformats.org/officeDocument/2006/docPropsVTypes" xmlns:op="http://schemas.openxmlformats.org/officeDocument/2006/custom-properties"/>
</file>