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117D4" w:rsidTr="0097146C">
        <w:tc>
          <w:tcPr>
            <w:tcW w:w="9576" w:type="dxa"/>
            <w:noWrap/>
          </w:tcPr>
          <w:p w:rsidR="008423E4" w:rsidRPr="0022177D" w:rsidRDefault="00975A4A" w:rsidP="0097146C">
            <w:pPr>
              <w:pStyle w:val="Heading1"/>
            </w:pPr>
            <w:bookmarkStart w:id="0" w:name="_GoBack"/>
            <w:bookmarkEnd w:id="0"/>
            <w:r w:rsidRPr="00631897">
              <w:t>BILL ANALYSIS</w:t>
            </w:r>
          </w:p>
        </w:tc>
      </w:tr>
    </w:tbl>
    <w:p w:rsidR="008423E4" w:rsidRPr="0022177D" w:rsidRDefault="00975A4A" w:rsidP="008423E4">
      <w:pPr>
        <w:jc w:val="center"/>
      </w:pPr>
    </w:p>
    <w:p w:rsidR="008423E4" w:rsidRPr="00B31F0E" w:rsidRDefault="00975A4A" w:rsidP="008423E4"/>
    <w:p w:rsidR="008423E4" w:rsidRPr="00742794" w:rsidRDefault="00975A4A" w:rsidP="008423E4">
      <w:pPr>
        <w:tabs>
          <w:tab w:val="right" w:pos="9360"/>
        </w:tabs>
      </w:pPr>
    </w:p>
    <w:tbl>
      <w:tblPr>
        <w:tblW w:w="0" w:type="auto"/>
        <w:tblLayout w:type="fixed"/>
        <w:tblLook w:val="01E0" w:firstRow="1" w:lastRow="1" w:firstColumn="1" w:lastColumn="1" w:noHBand="0" w:noVBand="0"/>
      </w:tblPr>
      <w:tblGrid>
        <w:gridCol w:w="9576"/>
      </w:tblGrid>
      <w:tr w:rsidR="00C117D4" w:rsidTr="0097146C">
        <w:tc>
          <w:tcPr>
            <w:tcW w:w="9576" w:type="dxa"/>
          </w:tcPr>
          <w:p w:rsidR="008423E4" w:rsidRPr="00861995" w:rsidRDefault="00975A4A" w:rsidP="0097146C">
            <w:pPr>
              <w:jc w:val="right"/>
            </w:pPr>
            <w:r>
              <w:t>S.B. 2190</w:t>
            </w:r>
          </w:p>
        </w:tc>
      </w:tr>
      <w:tr w:rsidR="00C117D4" w:rsidTr="0097146C">
        <w:tc>
          <w:tcPr>
            <w:tcW w:w="9576" w:type="dxa"/>
          </w:tcPr>
          <w:p w:rsidR="008423E4" w:rsidRPr="00861995" w:rsidRDefault="00975A4A" w:rsidP="00A00BEE">
            <w:pPr>
              <w:jc w:val="right"/>
            </w:pPr>
            <w:r>
              <w:t xml:space="preserve">By: </w:t>
            </w:r>
            <w:r>
              <w:t>Huffman</w:t>
            </w:r>
          </w:p>
        </w:tc>
      </w:tr>
      <w:tr w:rsidR="00C117D4" w:rsidTr="0097146C">
        <w:tc>
          <w:tcPr>
            <w:tcW w:w="9576" w:type="dxa"/>
          </w:tcPr>
          <w:p w:rsidR="008423E4" w:rsidRPr="00861995" w:rsidRDefault="00975A4A" w:rsidP="0097146C">
            <w:pPr>
              <w:jc w:val="right"/>
            </w:pPr>
            <w:r>
              <w:t>Pensions</w:t>
            </w:r>
          </w:p>
        </w:tc>
      </w:tr>
      <w:tr w:rsidR="00C117D4" w:rsidTr="0097146C">
        <w:tc>
          <w:tcPr>
            <w:tcW w:w="9576" w:type="dxa"/>
          </w:tcPr>
          <w:p w:rsidR="008423E4" w:rsidRDefault="00975A4A" w:rsidP="0097146C">
            <w:pPr>
              <w:jc w:val="right"/>
            </w:pPr>
            <w:r>
              <w:t>Committee Report (Unamended)</w:t>
            </w:r>
          </w:p>
        </w:tc>
      </w:tr>
    </w:tbl>
    <w:p w:rsidR="008423E4" w:rsidRDefault="00975A4A" w:rsidP="008423E4">
      <w:pPr>
        <w:tabs>
          <w:tab w:val="right" w:pos="9360"/>
        </w:tabs>
      </w:pPr>
    </w:p>
    <w:p w:rsidR="008423E4" w:rsidRDefault="00975A4A" w:rsidP="008423E4"/>
    <w:p w:rsidR="008423E4" w:rsidRDefault="00975A4A" w:rsidP="008423E4"/>
    <w:tbl>
      <w:tblPr>
        <w:tblW w:w="0" w:type="auto"/>
        <w:tblCellMar>
          <w:left w:w="115" w:type="dxa"/>
          <w:right w:w="115" w:type="dxa"/>
        </w:tblCellMar>
        <w:tblLook w:val="01E0" w:firstRow="1" w:lastRow="1" w:firstColumn="1" w:lastColumn="1" w:noHBand="0" w:noVBand="0"/>
      </w:tblPr>
      <w:tblGrid>
        <w:gridCol w:w="9582"/>
      </w:tblGrid>
      <w:tr w:rsidR="00C117D4" w:rsidTr="00715FEA">
        <w:tc>
          <w:tcPr>
            <w:tcW w:w="9582" w:type="dxa"/>
          </w:tcPr>
          <w:p w:rsidR="008423E4" w:rsidRPr="00A8133F" w:rsidRDefault="00975A4A" w:rsidP="00E25520">
            <w:pPr>
              <w:rPr>
                <w:b/>
              </w:rPr>
            </w:pPr>
            <w:r w:rsidRPr="009C1E9A">
              <w:rPr>
                <w:b/>
                <w:u w:val="single"/>
              </w:rPr>
              <w:t>BACKGROUND AND PURPOSE</w:t>
            </w:r>
            <w:r>
              <w:rPr>
                <w:b/>
              </w:rPr>
              <w:t xml:space="preserve"> </w:t>
            </w:r>
          </w:p>
          <w:p w:rsidR="008423E4" w:rsidRDefault="00975A4A" w:rsidP="00E25520"/>
          <w:p w:rsidR="008423E4" w:rsidRDefault="00975A4A" w:rsidP="00E25520">
            <w:pPr>
              <w:pStyle w:val="Header"/>
              <w:tabs>
                <w:tab w:val="clear" w:pos="4320"/>
                <w:tab w:val="clear" w:pos="8640"/>
              </w:tabs>
              <w:jc w:val="both"/>
            </w:pPr>
            <w:r>
              <w:t>Interested parties express</w:t>
            </w:r>
            <w:r>
              <w:t xml:space="preserve"> concern about</w:t>
            </w:r>
            <w:r>
              <w:t xml:space="preserve"> the </w:t>
            </w:r>
            <w:r>
              <w:t xml:space="preserve">unfunded liabilities </w:t>
            </w:r>
            <w:r>
              <w:t>of</w:t>
            </w:r>
            <w:r>
              <w:t xml:space="preserve"> the </w:t>
            </w:r>
            <w:r>
              <w:t xml:space="preserve">retirement fund </w:t>
            </w:r>
            <w:r>
              <w:t xml:space="preserve">for </w:t>
            </w:r>
            <w:r>
              <w:t>firefighters</w:t>
            </w:r>
            <w:r>
              <w:t xml:space="preserve"> and the pension systems for</w:t>
            </w:r>
            <w:r>
              <w:t xml:space="preserve"> police officers and municipal employees </w:t>
            </w:r>
            <w:r>
              <w:t>in certain large cities</w:t>
            </w:r>
            <w:r>
              <w:t xml:space="preserve"> and about</w:t>
            </w:r>
            <w:r>
              <w:t xml:space="preserve"> </w:t>
            </w:r>
            <w:r>
              <w:t>related issues</w:t>
            </w:r>
            <w:r>
              <w:t xml:space="preserve">. </w:t>
            </w:r>
            <w:r>
              <w:t>S.B. 2190</w:t>
            </w:r>
            <w:r>
              <w:t xml:space="preserve"> seeks to address this </w:t>
            </w:r>
            <w:r>
              <w:t xml:space="preserve">concern </w:t>
            </w:r>
            <w:r>
              <w:t>by</w:t>
            </w:r>
            <w:r>
              <w:t>, among other things,</w:t>
            </w:r>
            <w:r>
              <w:t xml:space="preserve"> </w:t>
            </w:r>
            <w:r>
              <w:t>revising</w:t>
            </w:r>
            <w:r>
              <w:t xml:space="preserve"> pension benefits and contributions</w:t>
            </w:r>
            <w:r>
              <w:t xml:space="preserve"> made by a member and a c</w:t>
            </w:r>
            <w:r>
              <w:t>ity</w:t>
            </w:r>
            <w:r>
              <w:t>, as applicable</w:t>
            </w:r>
            <w:r>
              <w:t>, and by provid</w:t>
            </w:r>
            <w:r>
              <w:t>ing for certain studies</w:t>
            </w:r>
            <w:r>
              <w:t>.</w:t>
            </w:r>
          </w:p>
          <w:p w:rsidR="008423E4" w:rsidRPr="00E26B13" w:rsidRDefault="00975A4A" w:rsidP="00E25520">
            <w:pPr>
              <w:rPr>
                <w:b/>
              </w:rPr>
            </w:pPr>
          </w:p>
        </w:tc>
      </w:tr>
      <w:tr w:rsidR="00C117D4" w:rsidTr="00715FEA">
        <w:tc>
          <w:tcPr>
            <w:tcW w:w="9582" w:type="dxa"/>
          </w:tcPr>
          <w:p w:rsidR="0017725B" w:rsidRDefault="00975A4A" w:rsidP="00E25520">
            <w:pPr>
              <w:rPr>
                <w:b/>
                <w:u w:val="single"/>
              </w:rPr>
            </w:pPr>
            <w:r>
              <w:rPr>
                <w:b/>
                <w:u w:val="single"/>
              </w:rPr>
              <w:t>CRIMINAL JUSTICE IMPACT</w:t>
            </w:r>
          </w:p>
          <w:p w:rsidR="0017725B" w:rsidRDefault="00975A4A" w:rsidP="00E25520">
            <w:pPr>
              <w:rPr>
                <w:b/>
                <w:u w:val="single"/>
              </w:rPr>
            </w:pPr>
          </w:p>
          <w:p w:rsidR="00151147" w:rsidRPr="00151147" w:rsidRDefault="00975A4A" w:rsidP="00E25520">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rsidR="0017725B" w:rsidRPr="0017725B" w:rsidRDefault="00975A4A" w:rsidP="00E25520">
            <w:pPr>
              <w:rPr>
                <w:b/>
                <w:u w:val="single"/>
              </w:rPr>
            </w:pPr>
          </w:p>
        </w:tc>
      </w:tr>
      <w:tr w:rsidR="00C117D4" w:rsidTr="00715FEA">
        <w:tc>
          <w:tcPr>
            <w:tcW w:w="9582" w:type="dxa"/>
          </w:tcPr>
          <w:p w:rsidR="008423E4" w:rsidRPr="00A8133F" w:rsidRDefault="00975A4A" w:rsidP="00E25520">
            <w:pPr>
              <w:rPr>
                <w:b/>
              </w:rPr>
            </w:pPr>
            <w:r w:rsidRPr="009C1E9A">
              <w:rPr>
                <w:b/>
                <w:u w:val="single"/>
              </w:rPr>
              <w:t>RULEMAKING AUTHORITY</w:t>
            </w:r>
            <w:r>
              <w:rPr>
                <w:b/>
              </w:rPr>
              <w:t xml:space="preserve"> </w:t>
            </w:r>
          </w:p>
          <w:p w:rsidR="008423E4" w:rsidRDefault="00975A4A" w:rsidP="00E25520"/>
          <w:p w:rsidR="00FE3F2F" w:rsidRDefault="00975A4A" w:rsidP="00E25520">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975A4A" w:rsidP="00E25520">
            <w:pPr>
              <w:rPr>
                <w:b/>
              </w:rPr>
            </w:pPr>
          </w:p>
        </w:tc>
      </w:tr>
      <w:tr w:rsidR="00C117D4" w:rsidTr="00715FEA">
        <w:tc>
          <w:tcPr>
            <w:tcW w:w="9582" w:type="dxa"/>
          </w:tcPr>
          <w:p w:rsidR="008423E4" w:rsidRDefault="00975A4A" w:rsidP="00E25520">
            <w:pPr>
              <w:jc w:val="both"/>
              <w:rPr>
                <w:b/>
              </w:rPr>
            </w:pPr>
            <w:r w:rsidRPr="009C1E9A">
              <w:rPr>
                <w:b/>
                <w:u w:val="single"/>
              </w:rPr>
              <w:t>ANALYSIS</w:t>
            </w:r>
            <w:r>
              <w:rPr>
                <w:b/>
              </w:rPr>
              <w:t xml:space="preserve"> </w:t>
            </w:r>
          </w:p>
          <w:p w:rsidR="00F77CD6" w:rsidRDefault="00975A4A" w:rsidP="00E25520">
            <w:pPr>
              <w:jc w:val="both"/>
            </w:pPr>
            <w:r>
              <w:t xml:space="preserve">S.B. 2190 amends the Revised Statutes and Vernon's Texas Civil Statutes to revise and update provisions relating to a firefighters' relief and retirement </w:t>
            </w:r>
            <w:r w:rsidRPr="006518AE">
              <w:t>fund</w:t>
            </w:r>
            <w:r>
              <w:t xml:space="preserve"> in a municipality that has a population of at least 1.6 million, a police officers' pe</w:t>
            </w:r>
            <w:r>
              <w:t>nsion system in a city that has a population of 1.5 million</w:t>
            </w:r>
            <w:r>
              <w:t xml:space="preserve"> or more</w:t>
            </w:r>
            <w:r>
              <w:t xml:space="preserve">, and </w:t>
            </w:r>
            <w:r w:rsidRPr="00942B39">
              <w:t xml:space="preserve">a municipal employees pension system in a city </w:t>
            </w:r>
            <w:r>
              <w:t>that has</w:t>
            </w:r>
            <w:r w:rsidRPr="00942B39">
              <w:t xml:space="preserve"> a population of more than 1.5 million</w:t>
            </w:r>
            <w:r>
              <w:t>. The bill, in revising those provisions, makes th</w:t>
            </w:r>
            <w:r>
              <w:t>em</w:t>
            </w:r>
            <w:r>
              <w:t xml:space="preserve"> applicable to such </w:t>
            </w:r>
            <w:r>
              <w:t xml:space="preserve">a </w:t>
            </w:r>
            <w:r>
              <w:t xml:space="preserve">fund and </w:t>
            </w:r>
            <w:r>
              <w:t xml:space="preserve">such </w:t>
            </w:r>
            <w:r>
              <w:t>pe</w:t>
            </w:r>
            <w:r>
              <w:t xml:space="preserve">nsion systems in a municipality having a population of two million </w:t>
            </w:r>
            <w:r>
              <w:t xml:space="preserve">or more </w:t>
            </w:r>
            <w:r>
              <w:t xml:space="preserve">and redefines and </w:t>
            </w:r>
            <w:r>
              <w:t xml:space="preserve">also </w:t>
            </w:r>
            <w:r>
              <w:t>provides definitions for certain terms applicable to th</w:t>
            </w:r>
            <w:r>
              <w:t>at</w:t>
            </w:r>
            <w:r>
              <w:t xml:space="preserve"> </w:t>
            </w:r>
            <w:r>
              <w:t>fund</w:t>
            </w:r>
            <w:r>
              <w:t xml:space="preserve"> and </w:t>
            </w:r>
            <w:r>
              <w:t xml:space="preserve">those </w:t>
            </w:r>
            <w:r>
              <w:t>pension systems. The bill's provisions control in a conflict with any other</w:t>
            </w:r>
            <w:r>
              <w:t xml:space="preserve"> a</w:t>
            </w:r>
            <w:r>
              <w:t>ct of th</w:t>
            </w:r>
            <w:r>
              <w:t xml:space="preserve">e 85th </w:t>
            </w:r>
            <w:r w:rsidRPr="00C31C3A">
              <w:t>Legislature, Regular Session, 2017,</w:t>
            </w:r>
            <w:r>
              <w:t xml:space="preserve"> unless </w:t>
            </w:r>
            <w:r w:rsidRPr="00C31C3A">
              <w:t>the conflict is expressly resolved by the legislature by reference to th</w:t>
            </w:r>
            <w:r>
              <w:t>e bill.</w:t>
            </w:r>
          </w:p>
          <w:p w:rsidR="008B6BC0" w:rsidRDefault="00975A4A" w:rsidP="00E25520">
            <w:pPr>
              <w:jc w:val="both"/>
            </w:pPr>
          </w:p>
          <w:p w:rsidR="008B6BC0" w:rsidRDefault="00975A4A" w:rsidP="00E25520">
            <w:pPr>
              <w:jc w:val="both"/>
            </w:pPr>
            <w:r>
              <w:t xml:space="preserve">S.B. 2190 amends the Local Government Code to </w:t>
            </w:r>
            <w:r>
              <w:t>condition the authority of an app</w:t>
            </w:r>
            <w:r>
              <w:t xml:space="preserve">licable municipality to issue an obligation to </w:t>
            </w:r>
            <w:r w:rsidRPr="0065768A">
              <w:t xml:space="preserve">fund all or any part of the unfunded liability of </w:t>
            </w:r>
            <w:r>
              <w:t xml:space="preserve">the firefighters' relief and retirement </w:t>
            </w:r>
            <w:r w:rsidRPr="006518AE">
              <w:t>fund</w:t>
            </w:r>
            <w:r>
              <w:t xml:space="preserve">, police officers' pension system, and </w:t>
            </w:r>
            <w:r w:rsidRPr="00942B39">
              <w:t>municipal employees pension system</w:t>
            </w:r>
            <w:r>
              <w:t xml:space="preserve"> </w:t>
            </w:r>
            <w:r w:rsidRPr="0065768A">
              <w:t xml:space="preserve">fund </w:t>
            </w:r>
            <w:r>
              <w:t>on</w:t>
            </w:r>
            <w:r w:rsidRPr="0065768A">
              <w:t xml:space="preserve"> the issuance </w:t>
            </w:r>
            <w:r>
              <w:t>being</w:t>
            </w:r>
            <w:r w:rsidRPr="0065768A">
              <w:t xml:space="preserve"> approved by a </w:t>
            </w:r>
            <w:r w:rsidRPr="0065768A">
              <w:t>majority of the qualified voters of the municipality voting at an election held for that purpose</w:t>
            </w:r>
            <w:r>
              <w:t xml:space="preserve">. </w:t>
            </w:r>
          </w:p>
          <w:p w:rsidR="00F77CD6" w:rsidRDefault="00975A4A" w:rsidP="00E25520">
            <w:pPr>
              <w:jc w:val="both"/>
            </w:pPr>
          </w:p>
          <w:p w:rsidR="00F77CD6" w:rsidRDefault="00975A4A" w:rsidP="00E25520">
            <w:pPr>
              <w:pStyle w:val="Header"/>
              <w:tabs>
                <w:tab w:val="clear" w:pos="4320"/>
                <w:tab w:val="clear" w:pos="8640"/>
              </w:tabs>
              <w:jc w:val="both"/>
              <w:rPr>
                <w:b/>
              </w:rPr>
            </w:pPr>
            <w:r w:rsidRPr="002A454B">
              <w:rPr>
                <w:b/>
              </w:rPr>
              <w:t>Firefighters' Relief and Retirement Fund</w:t>
            </w:r>
          </w:p>
          <w:p w:rsidR="00EB503F" w:rsidRPr="002A454B" w:rsidRDefault="00975A4A" w:rsidP="00E25520">
            <w:pPr>
              <w:pStyle w:val="Header"/>
              <w:tabs>
                <w:tab w:val="clear" w:pos="4320"/>
                <w:tab w:val="clear" w:pos="8640"/>
              </w:tabs>
              <w:jc w:val="both"/>
              <w:rPr>
                <w:b/>
              </w:rPr>
            </w:pPr>
          </w:p>
          <w:p w:rsidR="00F77CD6" w:rsidRDefault="00975A4A" w:rsidP="00E25520">
            <w:pPr>
              <w:pStyle w:val="Header"/>
              <w:tabs>
                <w:tab w:val="clear" w:pos="4320"/>
                <w:tab w:val="clear" w:pos="8640"/>
              </w:tabs>
              <w:jc w:val="both"/>
            </w:pPr>
            <w:r>
              <w:t>S.B. 2190 amends the Revised Statutes to revise and update provisions rel</w:t>
            </w:r>
            <w:r>
              <w:t xml:space="preserve">ating to </w:t>
            </w:r>
            <w:r>
              <w:t xml:space="preserve">the </w:t>
            </w:r>
            <w:r>
              <w:t xml:space="preserve">applicable </w:t>
            </w:r>
            <w:r>
              <w:t>firefighters' rel</w:t>
            </w:r>
            <w:r>
              <w:t xml:space="preserve">ief and retirement </w:t>
            </w:r>
            <w:r w:rsidRPr="006518AE">
              <w:t>fund</w:t>
            </w:r>
            <w:r>
              <w:t xml:space="preserve">, including provisions relating to the </w:t>
            </w:r>
            <w:r>
              <w:t xml:space="preserve">following: the </w:t>
            </w:r>
            <w:r>
              <w:t xml:space="preserve">fund's board of trustees, </w:t>
            </w:r>
            <w:r>
              <w:t>certain powers of the</w:t>
            </w:r>
            <w:r>
              <w:t xml:space="preserve"> board</w:t>
            </w:r>
            <w:r>
              <w:t xml:space="preserve"> relating to </w:t>
            </w:r>
            <w:r>
              <w:t>actuarial valuation</w:t>
            </w:r>
            <w:r>
              <w:t>s</w:t>
            </w:r>
            <w:r>
              <w:t xml:space="preserve">, service pension benefits, the deferred retirement option plan (DROP), </w:t>
            </w:r>
            <w:r>
              <w:t xml:space="preserve">the </w:t>
            </w:r>
            <w:r w:rsidRPr="007B54BD">
              <w:t>post-retirement o</w:t>
            </w:r>
            <w:r w:rsidRPr="007B54BD">
              <w:t>ption plan</w:t>
            </w:r>
            <w:r>
              <w:t xml:space="preserve"> (PROP)</w:t>
            </w:r>
            <w:r>
              <w:t xml:space="preserve">, </w:t>
            </w:r>
            <w:r>
              <w:t xml:space="preserve">a deferred pension </w:t>
            </w:r>
            <w:r>
              <w:t xml:space="preserve">benefit </w:t>
            </w:r>
            <w:r>
              <w:t>and a refund of contributions</w:t>
            </w:r>
            <w:r>
              <w:t xml:space="preserve"> for certain persons</w:t>
            </w:r>
            <w:r>
              <w:t>, general provisions for the calculation and payment of benefits, membership and member contributions,</w:t>
            </w:r>
            <w:r>
              <w:t xml:space="preserve"> and the </w:t>
            </w:r>
            <w:r>
              <w:lastRenderedPageBreak/>
              <w:t xml:space="preserve">confidentiality of certain </w:t>
            </w:r>
            <w:r>
              <w:t xml:space="preserve">member or beneficiary </w:t>
            </w:r>
            <w:r>
              <w:t>i</w:t>
            </w:r>
            <w:r>
              <w:t>nformation.</w:t>
            </w:r>
            <w:r>
              <w:t xml:space="preserve">  </w:t>
            </w:r>
          </w:p>
          <w:p w:rsidR="00F77CD6" w:rsidRDefault="00975A4A" w:rsidP="00E25520">
            <w:pPr>
              <w:pStyle w:val="Header"/>
              <w:tabs>
                <w:tab w:val="clear" w:pos="4320"/>
                <w:tab w:val="clear" w:pos="8640"/>
              </w:tabs>
              <w:jc w:val="both"/>
            </w:pPr>
          </w:p>
          <w:p w:rsidR="00F77CD6" w:rsidRDefault="00975A4A" w:rsidP="00E25520">
            <w:pPr>
              <w:pStyle w:val="Header"/>
              <w:tabs>
                <w:tab w:val="clear" w:pos="4320"/>
                <w:tab w:val="clear" w:pos="8640"/>
              </w:tabs>
              <w:jc w:val="both"/>
            </w:pPr>
            <w:r>
              <w:t xml:space="preserve">S.B. 2190, in revising those provisions, </w:t>
            </w:r>
            <w:r>
              <w:t xml:space="preserve">modifies the methods used for calculating monthly service pension </w:t>
            </w:r>
            <w:r>
              <w:t>benefits</w:t>
            </w:r>
            <w:r>
              <w:t xml:space="preserve">, </w:t>
            </w:r>
            <w:r>
              <w:t xml:space="preserve">prohibits </w:t>
            </w:r>
            <w:r>
              <w:t>certain</w:t>
            </w:r>
            <w:r>
              <w:t xml:space="preserve"> member</w:t>
            </w:r>
            <w:r>
              <w:t>s</w:t>
            </w:r>
            <w:r>
              <w:t xml:space="preserve"> </w:t>
            </w:r>
            <w:r>
              <w:t>from electing to participate in the DROP, prohibit</w:t>
            </w:r>
            <w:r>
              <w:t>s</w:t>
            </w:r>
            <w:r>
              <w:t xml:space="preserve"> certain member contributions</w:t>
            </w:r>
            <w:r>
              <w:t xml:space="preserve"> to the fund from being credited to a member's DROP account</w:t>
            </w:r>
            <w:r w:rsidRPr="00672F52">
              <w:t xml:space="preserve">, </w:t>
            </w:r>
            <w:r w:rsidRPr="00C45AB2">
              <w:t>provides for credit</w:t>
            </w:r>
            <w:r>
              <w:t xml:space="preserve"> to a </w:t>
            </w:r>
            <w:r w:rsidRPr="00C45AB2">
              <w:t>member's</w:t>
            </w:r>
            <w:r w:rsidRPr="00C45AB2">
              <w:t xml:space="preserve"> </w:t>
            </w:r>
            <w:r w:rsidRPr="00C45AB2">
              <w:t>DROP account of the amount of</w:t>
            </w:r>
            <w:r>
              <w:t xml:space="preserve"> certain</w:t>
            </w:r>
            <w:r w:rsidRPr="00C45AB2">
              <w:t xml:space="preserve"> unused leave pay</w:t>
            </w:r>
            <w:r>
              <w:t>,</w:t>
            </w:r>
            <w:r>
              <w:t xml:space="preserve"> </w:t>
            </w:r>
            <w:r>
              <w:t xml:space="preserve">suspends and increases the age </w:t>
            </w:r>
            <w:r>
              <w:t>of eligibility</w:t>
            </w:r>
            <w:r>
              <w:t xml:space="preserve"> for certain benefit adjustments, </w:t>
            </w:r>
            <w:r>
              <w:t xml:space="preserve">and increases </w:t>
            </w:r>
            <w:r>
              <w:t>a</w:t>
            </w:r>
            <w:r>
              <w:t>n active</w:t>
            </w:r>
            <w:r>
              <w:t xml:space="preserve"> me</w:t>
            </w:r>
            <w:r>
              <w:t>mber</w:t>
            </w:r>
            <w:r>
              <w:t>'s</w:t>
            </w:r>
            <w:r>
              <w:t xml:space="preserve"> contribution to the fund.</w:t>
            </w:r>
            <w:r>
              <w:t xml:space="preserve"> </w:t>
            </w:r>
            <w:r>
              <w:t xml:space="preserve">The bill prohibits a PROP participant from </w:t>
            </w:r>
            <w:r w:rsidRPr="007B54BD">
              <w:t>hav</w:t>
            </w:r>
            <w:r>
              <w:t>ing</w:t>
            </w:r>
            <w:r w:rsidRPr="007B54BD">
              <w:t xml:space="preserve"> any additional amounts that the participant would otherwise receive as a monthly service pension or other benefits under </w:t>
            </w:r>
            <w:r>
              <w:t xml:space="preserve">the </w:t>
            </w:r>
            <w:r>
              <w:t>fund</w:t>
            </w:r>
            <w:r w:rsidRPr="007B54BD">
              <w:t xml:space="preserve"> </w:t>
            </w:r>
            <w:r w:rsidRPr="007B54BD">
              <w:t>credited to the participant's PROP account</w:t>
            </w:r>
            <w:r>
              <w:t xml:space="preserve"> </w:t>
            </w:r>
            <w:r>
              <w:t>on or after the year 2017 effective date</w:t>
            </w:r>
            <w:r>
              <w:t xml:space="preserve"> and prohibits </w:t>
            </w:r>
            <w:r w:rsidRPr="007B54BD">
              <w:t>a person</w:t>
            </w:r>
            <w:r>
              <w:t xml:space="preserve"> from</w:t>
            </w:r>
            <w:r w:rsidRPr="007B54BD">
              <w:t xml:space="preserve"> e</w:t>
            </w:r>
            <w:r>
              <w:t>lecting to participate in the PROP</w:t>
            </w:r>
            <w:r>
              <w:t xml:space="preserve"> on or after that date</w:t>
            </w:r>
            <w:r>
              <w:t>.</w:t>
            </w:r>
          </w:p>
          <w:p w:rsidR="00F77CD6" w:rsidRDefault="00975A4A" w:rsidP="00E25520">
            <w:pPr>
              <w:pStyle w:val="Header"/>
              <w:tabs>
                <w:tab w:val="clear" w:pos="4320"/>
                <w:tab w:val="clear" w:pos="8640"/>
              </w:tabs>
              <w:jc w:val="both"/>
            </w:pPr>
          </w:p>
          <w:p w:rsidR="00F77CD6" w:rsidRDefault="00975A4A" w:rsidP="00E25520">
            <w:pPr>
              <w:pStyle w:val="Header"/>
              <w:tabs>
                <w:tab w:val="clear" w:pos="4320"/>
                <w:tab w:val="clear" w:pos="8640"/>
              </w:tabs>
              <w:jc w:val="both"/>
            </w:pPr>
            <w:r>
              <w:t>S.B. 2190 sets out provisions relating to</w:t>
            </w:r>
            <w:r>
              <w:t xml:space="preserve"> the following: the </w:t>
            </w:r>
            <w:r>
              <w:t>interpretation of statutory provisions governing the retirement fu</w:t>
            </w:r>
            <w:r>
              <w:t>nd, the fund's an</w:t>
            </w:r>
            <w:r>
              <w:t>d</w:t>
            </w:r>
            <w:r>
              <w:t xml:space="preserve"> the municipality's fiscal years, </w:t>
            </w:r>
            <w:r>
              <w:t xml:space="preserve">alternative retirement plans, </w:t>
            </w:r>
            <w:r>
              <w:t xml:space="preserve">requirements for certain cash balance retirement plans, </w:t>
            </w:r>
            <w:r>
              <w:t xml:space="preserve">conflict with other laws, </w:t>
            </w:r>
            <w:r>
              <w:t xml:space="preserve">the </w:t>
            </w:r>
            <w:r>
              <w:t xml:space="preserve">liability </w:t>
            </w:r>
            <w:r>
              <w:t>of</w:t>
            </w:r>
            <w:r>
              <w:t xml:space="preserve"> officers and employees of the municipality, </w:t>
            </w:r>
            <w:r>
              <w:t xml:space="preserve">the </w:t>
            </w:r>
            <w:r>
              <w:t>qualifications of a municip</w:t>
            </w:r>
            <w:r>
              <w:t>al actuary</w:t>
            </w:r>
            <w:r>
              <w:t xml:space="preserve"> for purposes of statutory provisions governing the fund</w:t>
            </w:r>
            <w:r>
              <w:t>, report</w:t>
            </w:r>
            <w:r>
              <w:t>s</w:t>
            </w:r>
            <w:r>
              <w:t xml:space="preserve"> on fund investments by an independent investment consultant, certain alterations to the fund by a local agreement,</w:t>
            </w:r>
            <w:r>
              <w:t xml:space="preserve"> municipal contributions</w:t>
            </w:r>
            <w:r>
              <w:t xml:space="preserve">, risk sharing valuation studies </w:t>
            </w:r>
            <w:r>
              <w:t xml:space="preserve">prepared by the fund's and the municipality's respective actuaries, </w:t>
            </w:r>
            <w:r>
              <w:t xml:space="preserve">initial risk sharing valuation studies prepared by the fund's and the municipality's respective actuaries, </w:t>
            </w:r>
            <w:r>
              <w:t>actuarial experience studies</w:t>
            </w:r>
            <w:r>
              <w:t xml:space="preserve"> conducted by the fund actuary</w:t>
            </w:r>
            <w:r>
              <w:t>, the municipal contrib</w:t>
            </w:r>
            <w:r>
              <w:t xml:space="preserve">ution rate when the estimated rate is lower than the corridor midpoint, the municipal contribution rate when the estimated rate is equal to or greater than the corridor midpoint, the interpretation of certain risk sharing provisions and the </w:t>
            </w:r>
            <w:r>
              <w:t>nonbinding natu</w:t>
            </w:r>
            <w:r>
              <w:t>re of certain</w:t>
            </w:r>
            <w:r>
              <w:t xml:space="preserve"> unilateral decisions</w:t>
            </w:r>
            <w:r>
              <w:t xml:space="preserve"> or actions</w:t>
            </w:r>
            <w:r>
              <w:t>, and the submission to the State Pension Review Board of certain studies and a report and a related reporting requirement</w:t>
            </w:r>
            <w:r>
              <w:t xml:space="preserve">. The bill requires the fund to </w:t>
            </w:r>
            <w:r w:rsidRPr="007A6569">
              <w:t>require the fund actuary to prepare the first actuarial e</w:t>
            </w:r>
            <w:r w:rsidRPr="007A6569">
              <w:t xml:space="preserve">xperience study required </w:t>
            </w:r>
            <w:r>
              <w:t>by the bill</w:t>
            </w:r>
            <w:r w:rsidRPr="007A6569">
              <w:t xml:space="preserve"> not later than September 30, 2020.</w:t>
            </w:r>
            <w:r>
              <w:t xml:space="preserve">  </w:t>
            </w:r>
            <w:r>
              <w:t xml:space="preserve"> </w:t>
            </w:r>
            <w:r>
              <w:t xml:space="preserve">  </w:t>
            </w:r>
          </w:p>
          <w:p w:rsidR="003019B8" w:rsidRDefault="00975A4A" w:rsidP="00E25520">
            <w:pPr>
              <w:pStyle w:val="Header"/>
              <w:tabs>
                <w:tab w:val="clear" w:pos="4320"/>
                <w:tab w:val="clear" w:pos="8640"/>
              </w:tabs>
              <w:jc w:val="both"/>
            </w:pPr>
          </w:p>
          <w:p w:rsidR="00DE2D4E" w:rsidRDefault="00975A4A" w:rsidP="00E25520">
            <w:pPr>
              <w:pStyle w:val="Header"/>
              <w:tabs>
                <w:tab w:val="clear" w:pos="4320"/>
                <w:tab w:val="clear" w:pos="8640"/>
              </w:tabs>
              <w:jc w:val="both"/>
            </w:pPr>
            <w:r>
              <w:t>S.B. 2190</w:t>
            </w:r>
            <w:r>
              <w:t>, in setting out those provisions, provides for</w:t>
            </w:r>
            <w:r>
              <w:t xml:space="preserve"> </w:t>
            </w:r>
            <w:r>
              <w:t xml:space="preserve">the amortization of the legacy liability for a 30-year period beginning on </w:t>
            </w:r>
            <w:r>
              <w:t>July 1, 2017,</w:t>
            </w:r>
            <w:r>
              <w:t xml:space="preserve"> and provides for </w:t>
            </w:r>
            <w:r>
              <w:t>the method</w:t>
            </w:r>
            <w:r>
              <w:t>s</w:t>
            </w:r>
            <w:r>
              <w:t xml:space="preserve"> </w:t>
            </w:r>
            <w:r>
              <w:t>for</w:t>
            </w:r>
            <w:r>
              <w:t xml:space="preserve"> determining</w:t>
            </w:r>
            <w:r>
              <w:t xml:space="preserve"> the municipality's contribution to the fund</w:t>
            </w:r>
            <w:r>
              <w:t>,</w:t>
            </w:r>
            <w:r>
              <w:t xml:space="preserve"> the </w:t>
            </w:r>
            <w:r w:rsidRPr="00E0377F">
              <w:t>corridor midpoint for 31 fiscal years beginning with the fis</w:t>
            </w:r>
            <w:r>
              <w:t>cal year beginning July 1, 2017</w:t>
            </w:r>
            <w:r>
              <w:t xml:space="preserve">, and </w:t>
            </w:r>
            <w:r>
              <w:t>the actuarial assumptions and methods to be used in the preparation of certain risk sharing valua</w:t>
            </w:r>
            <w:r>
              <w:t>tion studies</w:t>
            </w:r>
            <w:r>
              <w:t>. The bill repeals certain statutory provisions relating to the municipality's required contribution</w:t>
            </w:r>
            <w:r>
              <w:t>s</w:t>
            </w:r>
            <w:r>
              <w:t xml:space="preserve"> to the fund and the rate used to determine </w:t>
            </w:r>
            <w:r>
              <w:t xml:space="preserve">those </w:t>
            </w:r>
            <w:r>
              <w:t>contribution</w:t>
            </w:r>
            <w:r>
              <w:t>s</w:t>
            </w:r>
            <w:r>
              <w:t xml:space="preserve">. </w:t>
            </w:r>
            <w:r>
              <w:t xml:space="preserve"> </w:t>
            </w:r>
          </w:p>
          <w:p w:rsidR="00E0377F" w:rsidRDefault="00975A4A" w:rsidP="00E25520">
            <w:pPr>
              <w:pStyle w:val="Header"/>
              <w:tabs>
                <w:tab w:val="clear" w:pos="4320"/>
                <w:tab w:val="clear" w:pos="8640"/>
              </w:tabs>
              <w:jc w:val="both"/>
              <w:rPr>
                <w:b/>
                <w:u w:val="single"/>
              </w:rPr>
            </w:pPr>
          </w:p>
          <w:p w:rsidR="00F77CD6" w:rsidRDefault="00975A4A" w:rsidP="00E25520">
            <w:pPr>
              <w:pStyle w:val="Header"/>
              <w:tabs>
                <w:tab w:val="clear" w:pos="4320"/>
                <w:tab w:val="clear" w:pos="8640"/>
              </w:tabs>
              <w:jc w:val="both"/>
              <w:rPr>
                <w:b/>
              </w:rPr>
            </w:pPr>
            <w:r w:rsidRPr="002A454B">
              <w:rPr>
                <w:b/>
              </w:rPr>
              <w:t>Police Officers' Pension System</w:t>
            </w:r>
          </w:p>
          <w:p w:rsidR="00EB503F" w:rsidRPr="002A454B" w:rsidRDefault="00975A4A" w:rsidP="00E25520">
            <w:pPr>
              <w:pStyle w:val="Header"/>
              <w:tabs>
                <w:tab w:val="clear" w:pos="4320"/>
                <w:tab w:val="clear" w:pos="8640"/>
              </w:tabs>
              <w:jc w:val="both"/>
              <w:rPr>
                <w:b/>
              </w:rPr>
            </w:pPr>
          </w:p>
          <w:p w:rsidR="00F77CD6" w:rsidRDefault="00975A4A" w:rsidP="00E25520">
            <w:pPr>
              <w:pStyle w:val="Header"/>
              <w:tabs>
                <w:tab w:val="clear" w:pos="4320"/>
                <w:tab w:val="clear" w:pos="8640"/>
              </w:tabs>
              <w:jc w:val="both"/>
            </w:pPr>
            <w:r>
              <w:t>S.B. 2190 amends the Revised Statutes to r</w:t>
            </w:r>
            <w:r>
              <w:t xml:space="preserve">evise and update provisions relating to the </w:t>
            </w:r>
            <w:r>
              <w:t xml:space="preserve">applicable </w:t>
            </w:r>
            <w:r>
              <w:t>police officers' pension system, including provisions relating to</w:t>
            </w:r>
            <w:r>
              <w:t xml:space="preserve"> the </w:t>
            </w:r>
            <w:r>
              <w:t>following:</w:t>
            </w:r>
            <w:r>
              <w:t xml:space="preserve"> the</w:t>
            </w:r>
            <w:r>
              <w:t xml:space="preserve"> </w:t>
            </w:r>
            <w:r>
              <w:t xml:space="preserve">pension board, </w:t>
            </w:r>
            <w:r>
              <w:t xml:space="preserve">board member leave and compensation, </w:t>
            </w:r>
            <w:r>
              <w:t xml:space="preserve">the general powers and duties of the board, </w:t>
            </w:r>
            <w:r>
              <w:t>contributions</w:t>
            </w:r>
            <w:r>
              <w:t xml:space="preserve"> to the system by system members, contributions to the system by the city, </w:t>
            </w:r>
            <w:r>
              <w:t xml:space="preserve">member service credit, </w:t>
            </w:r>
            <w:r>
              <w:t xml:space="preserve">service retirement benefits and annual adjustments, the deferred retirement option plan (DROP), disability benefits, </w:t>
            </w:r>
            <w:r>
              <w:t xml:space="preserve">the </w:t>
            </w:r>
            <w:r>
              <w:t xml:space="preserve">rights of survivors, </w:t>
            </w:r>
            <w:r>
              <w:t>a beneficiary de</w:t>
            </w:r>
            <w:r>
              <w:t xml:space="preserve">signation for a member's DROP account, </w:t>
            </w:r>
            <w:r>
              <w:t xml:space="preserve">refunds for a member's separation </w:t>
            </w:r>
            <w:r>
              <w:t xml:space="preserve">from </w:t>
            </w:r>
            <w:r>
              <w:t>service and the reemployment</w:t>
            </w:r>
            <w:r>
              <w:t xml:space="preserve"> of members, </w:t>
            </w:r>
            <w:r>
              <w:t xml:space="preserve">employment by a </w:t>
            </w:r>
            <w:r>
              <w:t xml:space="preserve">department in the city other than the police department, </w:t>
            </w:r>
            <w:r>
              <w:t xml:space="preserve">certain </w:t>
            </w:r>
            <w:r>
              <w:t>persons rejoining the system or transferring to</w:t>
            </w:r>
            <w:r>
              <w:t xml:space="preserve"> </w:t>
            </w:r>
            <w:r>
              <w:t>a certai</w:t>
            </w:r>
            <w:r>
              <w:t>n</w:t>
            </w:r>
            <w:r>
              <w:t xml:space="preserve"> position</w:t>
            </w:r>
            <w:r>
              <w:t xml:space="preserve">, </w:t>
            </w:r>
            <w:r>
              <w:t xml:space="preserve">the provision of certain information to determine benefits, members in military service, </w:t>
            </w:r>
            <w:r>
              <w:t xml:space="preserve">actions for funds misapplied, </w:t>
            </w:r>
            <w:r>
              <w:t>the federal tax qualification of the system</w:t>
            </w:r>
            <w:r>
              <w:t xml:space="preserve">, </w:t>
            </w:r>
            <w:r>
              <w:t>an excess benefit plan, certain written agreements between the system and the ci</w:t>
            </w:r>
            <w:r>
              <w:t xml:space="preserve">ty, </w:t>
            </w:r>
            <w:r>
              <w:t>and the confidentiality of certain member or beneficiary information.</w:t>
            </w:r>
            <w:r>
              <w:t xml:space="preserve"> The bill requires the </w:t>
            </w:r>
            <w:r w:rsidRPr="00713BDC">
              <w:t xml:space="preserve">city and board that have entered into one or more </w:t>
            </w:r>
            <w:r>
              <w:t xml:space="preserve">such written </w:t>
            </w:r>
            <w:r w:rsidRPr="00713BDC">
              <w:t>agreements</w:t>
            </w:r>
            <w:r>
              <w:t xml:space="preserve"> to </w:t>
            </w:r>
            <w:r w:rsidRPr="00713BDC">
              <w:t>agree in writing that any provisions in the</w:t>
            </w:r>
            <w:r>
              <w:t xml:space="preserve"> agreement or</w:t>
            </w:r>
            <w:r w:rsidRPr="00713BDC">
              <w:t xml:space="preserve"> agreements that specifical</w:t>
            </w:r>
            <w:r w:rsidRPr="00713BDC">
              <w:t>ly conflict with th</w:t>
            </w:r>
            <w:r>
              <w:t xml:space="preserve">e bill </w:t>
            </w:r>
            <w:r w:rsidRPr="00713BDC">
              <w:t>are no</w:t>
            </w:r>
            <w:r>
              <w:t xml:space="preserve"> longer in effect, as of the </w:t>
            </w:r>
            <w:r>
              <w:t>year 2017</w:t>
            </w:r>
            <w:r w:rsidRPr="00713BDC">
              <w:t xml:space="preserve"> </w:t>
            </w:r>
            <w:r w:rsidRPr="00713BDC">
              <w:t>effective date, and any nonconflicting provisions of the agreements remain in full force and effect.</w:t>
            </w:r>
            <w:r>
              <w:t xml:space="preserve"> </w:t>
            </w:r>
          </w:p>
          <w:p w:rsidR="00AF56E0" w:rsidRDefault="00975A4A" w:rsidP="00E25520">
            <w:pPr>
              <w:pStyle w:val="Header"/>
              <w:tabs>
                <w:tab w:val="clear" w:pos="4320"/>
                <w:tab w:val="clear" w:pos="8640"/>
              </w:tabs>
              <w:jc w:val="both"/>
            </w:pPr>
          </w:p>
          <w:p w:rsidR="006B331A" w:rsidRDefault="00975A4A" w:rsidP="00E25520">
            <w:pPr>
              <w:pStyle w:val="Header"/>
              <w:tabs>
                <w:tab w:val="clear" w:pos="4320"/>
                <w:tab w:val="clear" w:pos="8640"/>
              </w:tabs>
              <w:jc w:val="both"/>
            </w:pPr>
            <w:r>
              <w:t>S.B. 2190</w:t>
            </w:r>
            <w:r>
              <w:t>, in revising those provisions, increases an active member's contribution</w:t>
            </w:r>
            <w:r>
              <w:t xml:space="preserve"> to the system, </w:t>
            </w:r>
            <w:r>
              <w:t>changes the age at which certain members are eligible to receive a monthly service pension, modifies the methods used for calculating monthly service pension benefits</w:t>
            </w:r>
            <w:r>
              <w:t xml:space="preserve">, </w:t>
            </w:r>
            <w:r>
              <w:t xml:space="preserve">suspends and sets the age </w:t>
            </w:r>
            <w:r>
              <w:t>of eligibility</w:t>
            </w:r>
            <w:r>
              <w:t xml:space="preserve"> for certain benefit adjustments, </w:t>
            </w:r>
            <w:r>
              <w:t>prohibits additional amounts from being credited to certain retired members' DROP accounts</w:t>
            </w:r>
            <w:r>
              <w:t xml:space="preserve"> on and after the year 2017 effective date</w:t>
            </w:r>
            <w:r>
              <w:t xml:space="preserve">, </w:t>
            </w:r>
            <w:r>
              <w:t xml:space="preserve">sets the maximum number of years an active member may </w:t>
            </w:r>
            <w:r>
              <w:t>participate in DROP at 20 years, a</w:t>
            </w:r>
            <w:r>
              <w:t>nd specifies certain circumstances under which a disability pension may not be paid to a member.</w:t>
            </w:r>
            <w:r>
              <w:t xml:space="preserve"> </w:t>
            </w:r>
          </w:p>
          <w:p w:rsidR="00E23C59" w:rsidRDefault="00975A4A" w:rsidP="00E25520">
            <w:pPr>
              <w:pStyle w:val="Header"/>
              <w:tabs>
                <w:tab w:val="clear" w:pos="4320"/>
                <w:tab w:val="clear" w:pos="8640"/>
              </w:tabs>
              <w:jc w:val="both"/>
            </w:pPr>
          </w:p>
          <w:p w:rsidR="00AF56E0" w:rsidRDefault="00975A4A" w:rsidP="00E25520">
            <w:pPr>
              <w:pStyle w:val="Header"/>
              <w:tabs>
                <w:tab w:val="clear" w:pos="4320"/>
                <w:tab w:val="clear" w:pos="8640"/>
              </w:tabs>
              <w:jc w:val="both"/>
            </w:pPr>
            <w:r>
              <w:t>S.B. 2190</w:t>
            </w:r>
            <w:r>
              <w:t xml:space="preserve"> sets out provisions relating to</w:t>
            </w:r>
            <w:r>
              <w:t xml:space="preserve"> </w:t>
            </w:r>
            <w:r>
              <w:t xml:space="preserve">the following: </w:t>
            </w:r>
            <w:r>
              <w:t>the interpretation of statutory provisions governing the pension system, the system's and the city's</w:t>
            </w:r>
            <w:r>
              <w:t xml:space="preserve"> fiscal years, </w:t>
            </w:r>
            <w:r>
              <w:t xml:space="preserve">alternative retirement plans, requirements for certain cash balance retirement plans, </w:t>
            </w:r>
            <w:r>
              <w:t xml:space="preserve">conflict with other laws, </w:t>
            </w:r>
            <w:r>
              <w:t xml:space="preserve">the qualifications of </w:t>
            </w:r>
            <w:r>
              <w:t>a</w:t>
            </w:r>
            <w:r>
              <w:t xml:space="preserve"> city actuary</w:t>
            </w:r>
            <w:r>
              <w:t xml:space="preserve"> for purposes of statutory provisions governing the system</w:t>
            </w:r>
            <w:r>
              <w:t xml:space="preserve">, </w:t>
            </w:r>
            <w:r>
              <w:t>the</w:t>
            </w:r>
            <w:r>
              <w:t xml:space="preserve"> liability </w:t>
            </w:r>
            <w:r>
              <w:t>of</w:t>
            </w:r>
            <w:r>
              <w:t xml:space="preserve"> certain persons,</w:t>
            </w:r>
            <w:r>
              <w:t xml:space="preserve"> </w:t>
            </w:r>
            <w:r>
              <w:t>risk sharing valuation studies prepared by the system's and the city's respective actuaries, initial risk sharing valuation studies prepared by the system's and the city's respective actuaries, actuarial experience studies</w:t>
            </w:r>
            <w:r>
              <w:t xml:space="preserve"> conducted by the system actuary</w:t>
            </w:r>
            <w:r>
              <w:t>,</w:t>
            </w:r>
            <w:r>
              <w:t xml:space="preserve"> the city contribution rate when the estimated rate is lower than the corridor midpoint, the city contribution rate when the estimated rate is equal to or greater than the corridor midpoint, certain prohibited actions and the nonbinding nature of certain u</w:t>
            </w:r>
            <w:r>
              <w:t>nilateral decisions</w:t>
            </w:r>
            <w:r>
              <w:t xml:space="preserve"> or actions</w:t>
            </w:r>
            <w:r>
              <w:t xml:space="preserve">, </w:t>
            </w:r>
            <w:r>
              <w:t xml:space="preserve">the submission to the State Pension Review Board of certain studies and a report and a related reporting requirement, </w:t>
            </w:r>
            <w:r>
              <w:t>report</w:t>
            </w:r>
            <w:r>
              <w:t>s</w:t>
            </w:r>
            <w:r>
              <w:t xml:space="preserve"> on system investments by an independent investment consultant</w:t>
            </w:r>
            <w:r>
              <w:t xml:space="preserve">, and the forfeiture of benefits for </w:t>
            </w:r>
            <w:r>
              <w:t>certain criminal convictions.</w:t>
            </w:r>
            <w:r w:rsidRPr="00713BDC">
              <w:t xml:space="preserve"> The bill requires the </w:t>
            </w:r>
            <w:r>
              <w:t>system</w:t>
            </w:r>
            <w:r w:rsidRPr="00713BDC">
              <w:t xml:space="preserve"> to require the </w:t>
            </w:r>
            <w:r>
              <w:t>system</w:t>
            </w:r>
            <w:r w:rsidRPr="00713BDC">
              <w:t xml:space="preserve"> actuary</w:t>
            </w:r>
            <w:r>
              <w:t xml:space="preserve"> to prepare the first actuarial</w:t>
            </w:r>
            <w:r w:rsidRPr="00713BDC">
              <w:t xml:space="preserve"> experience study required by the bill n</w:t>
            </w:r>
            <w:r>
              <w:t>ot later than September 30, 2022</w:t>
            </w:r>
            <w:r w:rsidRPr="00713BDC">
              <w:t xml:space="preserve">. </w:t>
            </w:r>
          </w:p>
          <w:p w:rsidR="00AF56E0" w:rsidRDefault="00975A4A" w:rsidP="00E25520">
            <w:pPr>
              <w:pStyle w:val="Header"/>
              <w:tabs>
                <w:tab w:val="clear" w:pos="4320"/>
                <w:tab w:val="clear" w:pos="8640"/>
              </w:tabs>
              <w:jc w:val="both"/>
            </w:pPr>
          </w:p>
          <w:p w:rsidR="00495E0D" w:rsidRDefault="00975A4A" w:rsidP="00E25520">
            <w:pPr>
              <w:pStyle w:val="Header"/>
              <w:tabs>
                <w:tab w:val="clear" w:pos="4320"/>
                <w:tab w:val="clear" w:pos="8640"/>
              </w:tabs>
              <w:jc w:val="both"/>
            </w:pPr>
            <w:r>
              <w:t>S.B. 2190</w:t>
            </w:r>
            <w:r>
              <w:t xml:space="preserve">, in setting out those provisions, </w:t>
            </w:r>
            <w:r>
              <w:t xml:space="preserve">provides for the </w:t>
            </w:r>
            <w:r>
              <w:t xml:space="preserve">amortization of the legacy liability for a 30-year period beginning on </w:t>
            </w:r>
            <w:r>
              <w:t>July 1, 2017,</w:t>
            </w:r>
            <w:r>
              <w:t xml:space="preserve"> and </w:t>
            </w:r>
            <w:r>
              <w:t>provides for the method</w:t>
            </w:r>
            <w:r>
              <w:t>s</w:t>
            </w:r>
            <w:r>
              <w:t xml:space="preserve"> for determining the city's contribution to the system, the </w:t>
            </w:r>
            <w:r w:rsidRPr="00E0377F">
              <w:t>corridor midpoint for 31 fiscal years beginning with the fis</w:t>
            </w:r>
            <w:r>
              <w:t>cal year beginning July</w:t>
            </w:r>
            <w:r>
              <w:t xml:space="preserve"> 1, 2017, and the actuarial assumptions and methods to be used in the preparation of certain risk sharing valuation studies.</w:t>
            </w:r>
            <w:r>
              <w:t xml:space="preserve"> </w:t>
            </w:r>
            <w:r>
              <w:t xml:space="preserve">The bill, in setting out the provisions relating to initial risk sharing valuation studies, </w:t>
            </w:r>
            <w:r>
              <w:t>provides for certain actions and proced</w:t>
            </w:r>
            <w:r>
              <w:t xml:space="preserve">ures if the city fails to deliver the proceeds of pension obligation bonds totaling $750 million on or before </w:t>
            </w:r>
            <w:r>
              <w:t>a certain date</w:t>
            </w:r>
            <w:r>
              <w:t xml:space="preserve">. </w:t>
            </w:r>
          </w:p>
          <w:p w:rsidR="00495E0D" w:rsidRDefault="00975A4A" w:rsidP="00E25520">
            <w:pPr>
              <w:pStyle w:val="Header"/>
              <w:tabs>
                <w:tab w:val="clear" w:pos="4320"/>
                <w:tab w:val="clear" w:pos="8640"/>
              </w:tabs>
              <w:jc w:val="both"/>
            </w:pPr>
          </w:p>
          <w:p w:rsidR="00713CBF" w:rsidRDefault="00975A4A" w:rsidP="00E25520">
            <w:pPr>
              <w:pStyle w:val="Header"/>
              <w:tabs>
                <w:tab w:val="clear" w:pos="4320"/>
                <w:tab w:val="clear" w:pos="8640"/>
              </w:tabs>
              <w:jc w:val="both"/>
            </w:pPr>
            <w:r>
              <w:t xml:space="preserve">S.B. 2190 </w:t>
            </w:r>
            <w:r>
              <w:t>repeals</w:t>
            </w:r>
            <w:r>
              <w:t xml:space="preserve"> </w:t>
            </w:r>
            <w:r>
              <w:t xml:space="preserve">certain </w:t>
            </w:r>
            <w:r>
              <w:t xml:space="preserve">statutory provisions relating to </w:t>
            </w:r>
            <w:r>
              <w:t xml:space="preserve">the contribution obligations of </w:t>
            </w:r>
            <w:r>
              <w:t xml:space="preserve">a </w:t>
            </w:r>
            <w:r>
              <w:t xml:space="preserve">member and a claim for a refund for contributions made before a certain date, participation in the executive official pension plan, </w:t>
            </w:r>
            <w:r>
              <w:t>a one-time election for certain persons to revoke a DROP election, the recomputation of the DROP monthly service pension for</w:t>
            </w:r>
            <w:r>
              <w:t xml:space="preserve"> certain persons, an additional monthly disability benefit for certain members, </w:t>
            </w:r>
            <w:r w:rsidRPr="005A3A5B">
              <w:t>an immediate proportional</w:t>
            </w:r>
            <w:r>
              <w:t xml:space="preserve"> nonduty</w:t>
            </w:r>
            <w:r>
              <w:noBreakHyphen/>
            </w:r>
            <w:r w:rsidRPr="005A3A5B">
              <w:t>connected disability benefit</w:t>
            </w:r>
            <w:r>
              <w:t xml:space="preserve"> for certain persons, </w:t>
            </w:r>
            <w:r w:rsidRPr="00F3531F">
              <w:t xml:space="preserve">service credit for </w:t>
            </w:r>
            <w:r w:rsidRPr="00F3531F">
              <w:t>employment</w:t>
            </w:r>
            <w:r w:rsidRPr="00F3531F">
              <w:t xml:space="preserve"> by a department in the city other than the police department,</w:t>
            </w:r>
            <w:r>
              <w:t xml:space="preserve"> </w:t>
            </w:r>
            <w:r>
              <w:t xml:space="preserve">and </w:t>
            </w:r>
            <w:r>
              <w:t xml:space="preserve">the repayment of withdrawn contributions and </w:t>
            </w:r>
            <w:r>
              <w:t xml:space="preserve">the </w:t>
            </w:r>
            <w:r>
              <w:t xml:space="preserve">restoration of service credit by </w:t>
            </w:r>
            <w:r>
              <w:t xml:space="preserve">certain </w:t>
            </w:r>
            <w:r>
              <w:t>former members.</w:t>
            </w:r>
          </w:p>
          <w:p w:rsidR="00F77CD6" w:rsidRDefault="00975A4A" w:rsidP="00E25520">
            <w:pPr>
              <w:pStyle w:val="Header"/>
              <w:tabs>
                <w:tab w:val="clear" w:pos="4320"/>
                <w:tab w:val="clear" w:pos="8640"/>
              </w:tabs>
              <w:jc w:val="both"/>
            </w:pPr>
          </w:p>
          <w:p w:rsidR="00F77CD6" w:rsidRDefault="00975A4A" w:rsidP="00E25520">
            <w:pPr>
              <w:pStyle w:val="Header"/>
              <w:tabs>
                <w:tab w:val="clear" w:pos="4320"/>
                <w:tab w:val="clear" w:pos="8640"/>
              </w:tabs>
              <w:jc w:val="both"/>
              <w:rPr>
                <w:b/>
              </w:rPr>
            </w:pPr>
            <w:r w:rsidRPr="002A454B">
              <w:rPr>
                <w:b/>
              </w:rPr>
              <w:t>Municipal Employees Pension System</w:t>
            </w:r>
          </w:p>
          <w:p w:rsidR="00EB503F" w:rsidRPr="002A454B" w:rsidRDefault="00975A4A" w:rsidP="00E25520">
            <w:pPr>
              <w:pStyle w:val="Header"/>
              <w:tabs>
                <w:tab w:val="clear" w:pos="4320"/>
                <w:tab w:val="clear" w:pos="8640"/>
              </w:tabs>
              <w:jc w:val="both"/>
              <w:rPr>
                <w:b/>
              </w:rPr>
            </w:pPr>
          </w:p>
          <w:p w:rsidR="00F77CD6" w:rsidRDefault="00975A4A" w:rsidP="00E25520">
            <w:pPr>
              <w:pStyle w:val="Header"/>
              <w:tabs>
                <w:tab w:val="clear" w:pos="4320"/>
                <w:tab w:val="clear" w:pos="8640"/>
              </w:tabs>
              <w:jc w:val="both"/>
            </w:pPr>
            <w:r>
              <w:t>S.B. 2190 amends Vernon's Texas Civil Statutes to revise and update provisions relating to the</w:t>
            </w:r>
            <w:r w:rsidRPr="00942B39">
              <w:t xml:space="preserve"> </w:t>
            </w:r>
            <w:r>
              <w:t xml:space="preserve">applicable </w:t>
            </w:r>
            <w:r w:rsidRPr="00942B39">
              <w:t>mun</w:t>
            </w:r>
            <w:r w:rsidRPr="00942B39">
              <w:t>icipal employees pension system</w:t>
            </w:r>
            <w:r>
              <w:t>, including provisions relating to</w:t>
            </w:r>
            <w:r>
              <w:t xml:space="preserve"> the </w:t>
            </w:r>
            <w:r>
              <w:t xml:space="preserve">following: the </w:t>
            </w:r>
            <w:r>
              <w:t xml:space="preserve">pension board, </w:t>
            </w:r>
            <w:r>
              <w:t xml:space="preserve">additional powers </w:t>
            </w:r>
            <w:r>
              <w:t xml:space="preserve">and duties </w:t>
            </w:r>
            <w:r>
              <w:t xml:space="preserve">of the board, </w:t>
            </w:r>
            <w:r>
              <w:t>individuals eligible for membership in the system, group C membership</w:t>
            </w:r>
            <w:r>
              <w:t xml:space="preserve">, </w:t>
            </w:r>
            <w:r>
              <w:t>service or credited service in the system,</w:t>
            </w:r>
            <w:r>
              <w:t xml:space="preserve"> </w:t>
            </w:r>
            <w:r>
              <w:t xml:space="preserve">member contributions, </w:t>
            </w:r>
            <w:r>
              <w:t>contribution refunds to certain persons, a normal retirement pension,</w:t>
            </w:r>
            <w:r>
              <w:t xml:space="preserve"> </w:t>
            </w:r>
            <w:r>
              <w:t>certain retirement options and option-eligible participants, the deferred retirement option plan (DROP),</w:t>
            </w:r>
            <w:r>
              <w:t xml:space="preserve"> disability pensions, </w:t>
            </w:r>
            <w:r>
              <w:t>the monthly</w:t>
            </w:r>
            <w:r>
              <w:t xml:space="preserve"> allowance for a surviving spouse and dependent child, a lump</w:t>
            </w:r>
            <w:r>
              <w:noBreakHyphen/>
            </w:r>
            <w:r>
              <w:t xml:space="preserve">sum benefit payment, </w:t>
            </w:r>
            <w:r>
              <w:t xml:space="preserve">the death of a member and </w:t>
            </w:r>
            <w:r>
              <w:t xml:space="preserve">the termination of employment or reemployment of a member, military service credit, and an excess benefit plan. </w:t>
            </w:r>
            <w:r>
              <w:t>The bill authorizes a person who is</w:t>
            </w:r>
            <w:r>
              <w:t xml:space="preserve"> serving as a trustee of the board immediately before the bill's effective date to continue to serve for the remainder of the trustee's term. </w:t>
            </w:r>
            <w:r>
              <w:t xml:space="preserve"> </w:t>
            </w:r>
            <w:r>
              <w:t xml:space="preserve"> </w:t>
            </w:r>
          </w:p>
          <w:p w:rsidR="00953A3F" w:rsidRDefault="00975A4A" w:rsidP="00E25520">
            <w:pPr>
              <w:pStyle w:val="Header"/>
              <w:tabs>
                <w:tab w:val="clear" w:pos="4320"/>
                <w:tab w:val="clear" w:pos="8640"/>
              </w:tabs>
              <w:jc w:val="both"/>
            </w:pPr>
          </w:p>
          <w:p w:rsidR="00953A3F" w:rsidRDefault="00975A4A" w:rsidP="00E25520">
            <w:pPr>
              <w:pStyle w:val="Header"/>
              <w:tabs>
                <w:tab w:val="clear" w:pos="4320"/>
                <w:tab w:val="clear" w:pos="8640"/>
              </w:tabs>
              <w:jc w:val="both"/>
            </w:pPr>
            <w:r>
              <w:t xml:space="preserve">S.B. 2190, in revising those provisions, </w:t>
            </w:r>
            <w:r>
              <w:t>alters member contributions to the system based on membership groups,</w:t>
            </w:r>
            <w:r>
              <w:t xml:space="preserve"> </w:t>
            </w:r>
            <w:r>
              <w:t>changes the eligibility criteria for a normal retirement pension, modifies the methods used for calculating a monthly normal retirement pension, suspends and changes the eligibility for certain benefit adjustments,</w:t>
            </w:r>
            <w:r>
              <w:t xml:space="preserve"> prohibits a member who enters DROP on or</w:t>
            </w:r>
            <w:r>
              <w:t xml:space="preserve"> after January 1, 2005, from having a </w:t>
            </w:r>
            <w:r>
              <w:t>DROP</w:t>
            </w:r>
            <w:r>
              <w:t xml:space="preserve"> entry date that occurs before the date the system receives the member's request to participate in DROP and </w:t>
            </w:r>
            <w:r>
              <w:t xml:space="preserve">sets out eligibility requirements for DROP participation beginning on or after that date, </w:t>
            </w:r>
            <w:r>
              <w:t>and reduces cert</w:t>
            </w:r>
            <w:r>
              <w:t>ain survivor benefits.</w:t>
            </w:r>
          </w:p>
          <w:p w:rsidR="00E23C59" w:rsidRDefault="00975A4A" w:rsidP="00E25520">
            <w:pPr>
              <w:pStyle w:val="Header"/>
              <w:tabs>
                <w:tab w:val="clear" w:pos="4320"/>
                <w:tab w:val="clear" w:pos="8640"/>
              </w:tabs>
              <w:jc w:val="both"/>
            </w:pPr>
          </w:p>
          <w:p w:rsidR="00E23C59" w:rsidRDefault="00975A4A" w:rsidP="00E25520">
            <w:pPr>
              <w:pStyle w:val="Header"/>
              <w:tabs>
                <w:tab w:val="clear" w:pos="4320"/>
                <w:tab w:val="clear" w:pos="8640"/>
              </w:tabs>
              <w:jc w:val="both"/>
            </w:pPr>
            <w:r>
              <w:t>S.B. 2190 sets out provisions relating to</w:t>
            </w:r>
            <w:r>
              <w:t xml:space="preserve"> </w:t>
            </w:r>
            <w:r>
              <w:t xml:space="preserve">the following: </w:t>
            </w:r>
            <w:r>
              <w:t>the interpretation</w:t>
            </w:r>
            <w:r w:rsidRPr="005E0081">
              <w:t xml:space="preserve"> of statutory provisions governing the pension system, the system's and the</w:t>
            </w:r>
            <w:r>
              <w:t xml:space="preserve"> city's fiscal years, </w:t>
            </w:r>
            <w:r>
              <w:t xml:space="preserve">alternative retirement plans, requirements for certain cash </w:t>
            </w:r>
            <w:r>
              <w:t xml:space="preserve">balance retirement plans, </w:t>
            </w:r>
            <w:r>
              <w:t>conflict</w:t>
            </w:r>
            <w:r w:rsidRPr="005E0081">
              <w:t xml:space="preserve"> with other laws</w:t>
            </w:r>
            <w:r>
              <w:t xml:space="preserve">, </w:t>
            </w:r>
            <w:r>
              <w:t xml:space="preserve">conflicts of interest, the system's actuary </w:t>
            </w:r>
            <w:r>
              <w:t xml:space="preserve">and a valuation of the assets and liabilities of the pension fund, </w:t>
            </w:r>
            <w:r>
              <w:t>qualifications of a city actuary</w:t>
            </w:r>
            <w:r>
              <w:t xml:space="preserve"> for purposes of statutory provisions governing the system</w:t>
            </w:r>
            <w:r>
              <w:t>, r</w:t>
            </w:r>
            <w:r>
              <w:t>eport</w:t>
            </w:r>
            <w:r>
              <w:t>s</w:t>
            </w:r>
            <w:r w:rsidRPr="00C16261">
              <w:t xml:space="preserve"> on </w:t>
            </w:r>
            <w:r>
              <w:t>system</w:t>
            </w:r>
            <w:r w:rsidRPr="00C16261">
              <w:t xml:space="preserve"> investments by an independent investment consultant</w:t>
            </w:r>
            <w:r>
              <w:t>, city contributions, risk sharing valuation studies prepared by the system's and the city's respective actuaries, initial risk sharing valuation studies prepared by the system's and the c</w:t>
            </w:r>
            <w:r>
              <w:t>ity's respective actuaries, actuarial experience studies</w:t>
            </w:r>
            <w:r>
              <w:t xml:space="preserve"> conducted by the system actuary</w:t>
            </w:r>
            <w:r>
              <w:t>, the city contribution rate when the estimated rate is lower than the corridor midpoint, the city contribution rate when the estimated rate is equal to or greater than</w:t>
            </w:r>
            <w:r>
              <w:t xml:space="preserve"> the corridor midpoint, </w:t>
            </w:r>
            <w:r>
              <w:t xml:space="preserve">the confidentiality of </w:t>
            </w:r>
            <w:r>
              <w:t>certain</w:t>
            </w:r>
            <w:r>
              <w:t xml:space="preserve"> information,</w:t>
            </w:r>
            <w:r>
              <w:t xml:space="preserve"> the nonbinding nature of certain unilateral decisions</w:t>
            </w:r>
            <w:r>
              <w:t xml:space="preserve"> or actions</w:t>
            </w:r>
            <w:r>
              <w:t>,</w:t>
            </w:r>
            <w:r>
              <w:t xml:space="preserve"> </w:t>
            </w:r>
            <w:r>
              <w:t xml:space="preserve">the submission to the State Pension Review Board of certain studies and a report and a related reporting requirement, </w:t>
            </w:r>
            <w:r>
              <w:t xml:space="preserve">and </w:t>
            </w:r>
            <w:r>
              <w:t>additional contributions of and a cash balance plan component for group D members</w:t>
            </w:r>
            <w:r>
              <w:t>.</w:t>
            </w:r>
            <w:r>
              <w:t xml:space="preserve"> </w:t>
            </w:r>
            <w:r w:rsidRPr="00713BDC">
              <w:t xml:space="preserve">The bill requires the </w:t>
            </w:r>
            <w:r>
              <w:t>system</w:t>
            </w:r>
            <w:r w:rsidRPr="00713BDC">
              <w:t xml:space="preserve"> to require the </w:t>
            </w:r>
            <w:r>
              <w:t>system</w:t>
            </w:r>
            <w:r w:rsidRPr="00713BDC">
              <w:t xml:space="preserve"> actuary</w:t>
            </w:r>
            <w:r>
              <w:t xml:space="preserve"> to prepare the first actuarial</w:t>
            </w:r>
            <w:r w:rsidRPr="00713BDC">
              <w:t xml:space="preserve"> experience study required by the bill n</w:t>
            </w:r>
            <w:r>
              <w:t>ot later than September 30, 2021</w:t>
            </w:r>
            <w:r w:rsidRPr="00713BDC">
              <w:t xml:space="preserve">.     </w:t>
            </w:r>
          </w:p>
          <w:p w:rsidR="000830C4" w:rsidRDefault="00975A4A" w:rsidP="00E25520">
            <w:pPr>
              <w:pStyle w:val="Header"/>
              <w:tabs>
                <w:tab w:val="clear" w:pos="4320"/>
                <w:tab w:val="clear" w:pos="8640"/>
              </w:tabs>
              <w:jc w:val="both"/>
            </w:pPr>
          </w:p>
          <w:p w:rsidR="000830C4" w:rsidRDefault="00975A4A" w:rsidP="00E25520">
            <w:pPr>
              <w:pStyle w:val="Header"/>
              <w:tabs>
                <w:tab w:val="clear" w:pos="4320"/>
                <w:tab w:val="clear" w:pos="8640"/>
              </w:tabs>
              <w:jc w:val="both"/>
            </w:pPr>
            <w:r>
              <w:t>S.B.</w:t>
            </w:r>
            <w:r>
              <w:t xml:space="preserve"> 2190</w:t>
            </w:r>
            <w:r>
              <w:t xml:space="preserve">, in setting out those provisions, </w:t>
            </w:r>
            <w:r>
              <w:t xml:space="preserve">provides for the amortization of the legacy liability for a 30-year period beginning on </w:t>
            </w:r>
            <w:r>
              <w:t>July 1, 2017,</w:t>
            </w:r>
            <w:r>
              <w:t xml:space="preserve"> and </w:t>
            </w:r>
            <w:r>
              <w:t>provides for the method</w:t>
            </w:r>
            <w:r>
              <w:t>s</w:t>
            </w:r>
            <w:r>
              <w:t xml:space="preserve"> for determining the city's contribution to the system, the </w:t>
            </w:r>
            <w:r w:rsidRPr="00E0377F">
              <w:t>corridor midpoint for 31 f</w:t>
            </w:r>
            <w:r w:rsidRPr="00E0377F">
              <w:t>iscal years beginning with the fis</w:t>
            </w:r>
            <w:r>
              <w:t>cal year beginning July 1, 2017, and the actuarial assumptions and methods to be used in the preparation of certain risk sharing valuation studies. The bill, in setting out the provisions relating to initial risk sharing v</w:t>
            </w:r>
            <w:r>
              <w:t>aluation studies, provides for certain actions and procedures if the city fails to deliver the proceeds of pension obligation bonds</w:t>
            </w:r>
            <w:r>
              <w:t xml:space="preserve"> totaling $2</w:t>
            </w:r>
            <w:r>
              <w:t>50 million on or before</w:t>
            </w:r>
            <w:r>
              <w:t xml:space="preserve"> a certain date</w:t>
            </w:r>
            <w:r>
              <w:t>.</w:t>
            </w:r>
            <w:r>
              <w:t xml:space="preserve"> The bill repeals a statutory provision relating to the city's contributio</w:t>
            </w:r>
            <w:r>
              <w:t>ns.</w:t>
            </w:r>
          </w:p>
          <w:p w:rsidR="00336623" w:rsidRDefault="00975A4A" w:rsidP="00E25520">
            <w:pPr>
              <w:pStyle w:val="Header"/>
              <w:tabs>
                <w:tab w:val="clear" w:pos="4320"/>
                <w:tab w:val="clear" w:pos="8640"/>
              </w:tabs>
              <w:jc w:val="both"/>
            </w:pPr>
          </w:p>
          <w:p w:rsidR="00F77CD6" w:rsidRDefault="00975A4A" w:rsidP="00E25520">
            <w:pPr>
              <w:pStyle w:val="Header"/>
              <w:tabs>
                <w:tab w:val="clear" w:pos="4320"/>
                <w:tab w:val="clear" w:pos="8640"/>
              </w:tabs>
              <w:jc w:val="both"/>
              <w:rPr>
                <w:b/>
              </w:rPr>
            </w:pPr>
            <w:r w:rsidRPr="002A454B">
              <w:rPr>
                <w:b/>
              </w:rPr>
              <w:t>Repealed Provisions</w:t>
            </w:r>
          </w:p>
          <w:p w:rsidR="00EB503F" w:rsidRPr="002A454B" w:rsidRDefault="00975A4A" w:rsidP="00E25520">
            <w:pPr>
              <w:pStyle w:val="Header"/>
              <w:tabs>
                <w:tab w:val="clear" w:pos="4320"/>
                <w:tab w:val="clear" w:pos="8640"/>
              </w:tabs>
              <w:jc w:val="both"/>
              <w:rPr>
                <w:b/>
              </w:rPr>
            </w:pPr>
          </w:p>
          <w:p w:rsidR="00F77CD6" w:rsidRDefault="00975A4A" w:rsidP="00E25520">
            <w:pPr>
              <w:pStyle w:val="Header"/>
              <w:tabs>
                <w:tab w:val="clear" w:pos="4320"/>
                <w:tab w:val="clear" w:pos="8640"/>
              </w:tabs>
              <w:jc w:val="both"/>
            </w:pPr>
            <w:r>
              <w:t>S.B. 2190</w:t>
            </w:r>
            <w:r>
              <w:t xml:space="preserve"> repeals the following provisions</w:t>
            </w:r>
            <w:r>
              <w:t>:</w:t>
            </w:r>
          </w:p>
          <w:p w:rsidR="00F77CD6" w:rsidRDefault="00975A4A" w:rsidP="00E25520">
            <w:pPr>
              <w:pStyle w:val="Header"/>
              <w:numPr>
                <w:ilvl w:val="0"/>
                <w:numId w:val="2"/>
              </w:numPr>
              <w:tabs>
                <w:tab w:val="clear" w:pos="4320"/>
                <w:tab w:val="clear" w:pos="8640"/>
              </w:tabs>
              <w:spacing w:before="120" w:after="120"/>
              <w:jc w:val="both"/>
            </w:pPr>
            <w:r>
              <w:t xml:space="preserve">Sections </w:t>
            </w:r>
            <w:r w:rsidRPr="00B85399">
              <w:t>13(d) and (e), Article 6243e.2(1), Revised Statutes</w:t>
            </w:r>
          </w:p>
          <w:p w:rsidR="00F77CD6" w:rsidRDefault="00975A4A" w:rsidP="00E25520">
            <w:pPr>
              <w:pStyle w:val="Header"/>
              <w:numPr>
                <w:ilvl w:val="0"/>
                <w:numId w:val="3"/>
              </w:numPr>
              <w:tabs>
                <w:tab w:val="clear" w:pos="4320"/>
                <w:tab w:val="clear" w:pos="8640"/>
              </w:tabs>
              <w:spacing w:before="120" w:after="120"/>
              <w:jc w:val="both"/>
            </w:pPr>
            <w:r>
              <w:t xml:space="preserve">Sections 2(19) and (23), </w:t>
            </w:r>
            <w:r w:rsidRPr="00B85399">
              <w:t>Article 6243g-4, Revised Statutes</w:t>
            </w:r>
          </w:p>
          <w:p w:rsidR="00F77CD6" w:rsidRDefault="00975A4A" w:rsidP="00E25520">
            <w:pPr>
              <w:pStyle w:val="Header"/>
              <w:numPr>
                <w:ilvl w:val="0"/>
                <w:numId w:val="3"/>
              </w:numPr>
              <w:tabs>
                <w:tab w:val="clear" w:pos="4320"/>
                <w:tab w:val="clear" w:pos="8640"/>
              </w:tabs>
              <w:spacing w:before="120" w:after="120"/>
              <w:jc w:val="both"/>
            </w:pPr>
            <w:r>
              <w:t>Section</w:t>
            </w:r>
            <w:r w:rsidRPr="00B85399">
              <w:t xml:space="preserve"> 8(b), Article 6243g-4, Revised Statutes</w:t>
            </w:r>
          </w:p>
          <w:p w:rsidR="00F77CD6" w:rsidRDefault="00975A4A" w:rsidP="00E25520">
            <w:pPr>
              <w:pStyle w:val="Header"/>
              <w:numPr>
                <w:ilvl w:val="0"/>
                <w:numId w:val="3"/>
              </w:numPr>
              <w:tabs>
                <w:tab w:val="clear" w:pos="4320"/>
                <w:tab w:val="clear" w:pos="8640"/>
              </w:tabs>
              <w:spacing w:before="120" w:after="120"/>
              <w:jc w:val="both"/>
            </w:pPr>
            <w:r>
              <w:t>Section</w:t>
            </w:r>
            <w:r>
              <w:t xml:space="preserve"> </w:t>
            </w:r>
            <w:r w:rsidRPr="00B85399">
              <w:t xml:space="preserve">12(f), </w:t>
            </w:r>
            <w:r w:rsidRPr="00B85399">
              <w:t>Article 6243g-4, Revised Statutes</w:t>
            </w:r>
          </w:p>
          <w:p w:rsidR="00F77CD6" w:rsidRDefault="00975A4A" w:rsidP="00E25520">
            <w:pPr>
              <w:pStyle w:val="Header"/>
              <w:numPr>
                <w:ilvl w:val="0"/>
                <w:numId w:val="3"/>
              </w:numPr>
              <w:tabs>
                <w:tab w:val="clear" w:pos="4320"/>
                <w:tab w:val="clear" w:pos="8640"/>
              </w:tabs>
              <w:spacing w:before="120" w:after="120"/>
              <w:jc w:val="both"/>
            </w:pPr>
            <w:r>
              <w:t xml:space="preserve">Sections </w:t>
            </w:r>
            <w:r w:rsidRPr="00B85399">
              <w:t>14(f) and (m), Article 6243g-4, Revised Statutes</w:t>
            </w:r>
          </w:p>
          <w:p w:rsidR="00F77CD6" w:rsidRDefault="00975A4A" w:rsidP="00E25520">
            <w:pPr>
              <w:pStyle w:val="Header"/>
              <w:numPr>
                <w:ilvl w:val="0"/>
                <w:numId w:val="3"/>
              </w:numPr>
              <w:tabs>
                <w:tab w:val="clear" w:pos="4320"/>
                <w:tab w:val="clear" w:pos="8640"/>
              </w:tabs>
              <w:spacing w:before="120" w:after="120"/>
              <w:jc w:val="both"/>
            </w:pPr>
            <w:r>
              <w:t xml:space="preserve">Sections 15(h) and (j), </w:t>
            </w:r>
            <w:r w:rsidRPr="00B85399">
              <w:t>Article 6243g-4, Revised Statutes</w:t>
            </w:r>
          </w:p>
          <w:p w:rsidR="00F77CD6" w:rsidRDefault="00975A4A" w:rsidP="00E25520">
            <w:pPr>
              <w:pStyle w:val="Header"/>
              <w:numPr>
                <w:ilvl w:val="0"/>
                <w:numId w:val="3"/>
              </w:numPr>
              <w:tabs>
                <w:tab w:val="clear" w:pos="4320"/>
                <w:tab w:val="clear" w:pos="8640"/>
              </w:tabs>
              <w:spacing w:before="120" w:after="120"/>
              <w:jc w:val="both"/>
            </w:pPr>
            <w:r>
              <w:t>Sections</w:t>
            </w:r>
            <w:r>
              <w:t xml:space="preserve"> </w:t>
            </w:r>
            <w:r w:rsidRPr="00B85399">
              <w:t>18(b) and (c), Article 6243g-4, Revised Statutes</w:t>
            </w:r>
          </w:p>
          <w:p w:rsidR="00F77CD6" w:rsidRPr="00784F85" w:rsidRDefault="00975A4A" w:rsidP="00E25520">
            <w:pPr>
              <w:pStyle w:val="Header"/>
              <w:numPr>
                <w:ilvl w:val="0"/>
                <w:numId w:val="3"/>
              </w:numPr>
              <w:tabs>
                <w:tab w:val="clear" w:pos="4320"/>
                <w:tab w:val="clear" w:pos="8640"/>
              </w:tabs>
              <w:spacing w:before="120" w:after="120"/>
              <w:jc w:val="both"/>
              <w:rPr>
                <w:b/>
                <w:u w:val="single"/>
              </w:rPr>
            </w:pPr>
            <w:r w:rsidRPr="00942B39">
              <w:t>Section</w:t>
            </w:r>
            <w:r w:rsidRPr="00942B39">
              <w:t xml:space="preserve"> 8(d), Chapter 88 (H.B. 1573), Acts of the 77th Legislature, Regular Session, 2001 (Article 6243h, Vernon's Texas Civil Statutes)</w:t>
            </w:r>
          </w:p>
          <w:p w:rsidR="008423E4" w:rsidRPr="00F77CD6" w:rsidRDefault="00975A4A" w:rsidP="00E25520">
            <w:pPr>
              <w:pStyle w:val="Header"/>
              <w:tabs>
                <w:tab w:val="clear" w:pos="4320"/>
                <w:tab w:val="clear" w:pos="8640"/>
              </w:tabs>
              <w:jc w:val="both"/>
            </w:pPr>
          </w:p>
        </w:tc>
      </w:tr>
      <w:tr w:rsidR="00C117D4" w:rsidTr="00715FEA">
        <w:tc>
          <w:tcPr>
            <w:tcW w:w="9582" w:type="dxa"/>
          </w:tcPr>
          <w:p w:rsidR="008423E4" w:rsidRPr="00A8133F" w:rsidRDefault="00975A4A" w:rsidP="00E25520">
            <w:pPr>
              <w:rPr>
                <w:b/>
              </w:rPr>
            </w:pPr>
            <w:r w:rsidRPr="009C1E9A">
              <w:rPr>
                <w:b/>
                <w:u w:val="single"/>
              </w:rPr>
              <w:lastRenderedPageBreak/>
              <w:t>EFFECTIVE DATE</w:t>
            </w:r>
            <w:r>
              <w:rPr>
                <w:b/>
              </w:rPr>
              <w:t xml:space="preserve"> </w:t>
            </w:r>
          </w:p>
          <w:p w:rsidR="008423E4" w:rsidRDefault="00975A4A" w:rsidP="00E25520"/>
          <w:p w:rsidR="008423E4" w:rsidRPr="00B43E6F" w:rsidRDefault="00975A4A" w:rsidP="00B43E6F">
            <w:pPr>
              <w:pStyle w:val="Header"/>
              <w:tabs>
                <w:tab w:val="clear" w:pos="4320"/>
                <w:tab w:val="clear" w:pos="8640"/>
              </w:tabs>
              <w:jc w:val="both"/>
            </w:pPr>
            <w:r>
              <w:t>July 1, 2017</w:t>
            </w:r>
            <w:r>
              <w:t xml:space="preserve">, or, if the bill does not receive the necessary vote, </w:t>
            </w:r>
            <w:r>
              <w:t xml:space="preserve">September </w:t>
            </w:r>
            <w:r>
              <w:t>1, 2017.</w:t>
            </w:r>
          </w:p>
        </w:tc>
      </w:tr>
    </w:tbl>
    <w:p w:rsidR="004108C3" w:rsidRPr="008423E4" w:rsidRDefault="00975A4A"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A4A">
      <w:r>
        <w:separator/>
      </w:r>
    </w:p>
  </w:endnote>
  <w:endnote w:type="continuationSeparator" w:id="0">
    <w:p w:rsidR="00000000" w:rsidRDefault="0097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117D4" w:rsidTr="009C1E9A">
      <w:trPr>
        <w:cantSplit/>
      </w:trPr>
      <w:tc>
        <w:tcPr>
          <w:tcW w:w="0" w:type="pct"/>
        </w:tcPr>
        <w:p w:rsidR="008B1B60" w:rsidRDefault="00975A4A" w:rsidP="009C1E9A">
          <w:pPr>
            <w:pStyle w:val="Footer"/>
            <w:tabs>
              <w:tab w:val="clear" w:pos="8640"/>
              <w:tab w:val="right" w:pos="9360"/>
            </w:tabs>
          </w:pPr>
        </w:p>
      </w:tc>
      <w:tc>
        <w:tcPr>
          <w:tcW w:w="2395" w:type="pct"/>
        </w:tcPr>
        <w:p w:rsidR="008B1B60" w:rsidRDefault="00975A4A" w:rsidP="009C1E9A">
          <w:pPr>
            <w:pStyle w:val="Footer"/>
            <w:tabs>
              <w:tab w:val="clear" w:pos="8640"/>
              <w:tab w:val="right" w:pos="9360"/>
            </w:tabs>
          </w:pPr>
        </w:p>
        <w:p w:rsidR="008B1B60" w:rsidRDefault="00975A4A" w:rsidP="009C1E9A">
          <w:pPr>
            <w:pStyle w:val="Footer"/>
            <w:tabs>
              <w:tab w:val="clear" w:pos="8640"/>
              <w:tab w:val="right" w:pos="9360"/>
            </w:tabs>
          </w:pPr>
        </w:p>
        <w:p w:rsidR="008B1B60" w:rsidRDefault="00975A4A" w:rsidP="009C1E9A">
          <w:pPr>
            <w:pStyle w:val="Footer"/>
            <w:tabs>
              <w:tab w:val="clear" w:pos="8640"/>
              <w:tab w:val="right" w:pos="9360"/>
            </w:tabs>
          </w:pPr>
        </w:p>
      </w:tc>
      <w:tc>
        <w:tcPr>
          <w:tcW w:w="2453" w:type="pct"/>
        </w:tcPr>
        <w:p w:rsidR="008B1B60" w:rsidRDefault="00975A4A" w:rsidP="009C1E9A">
          <w:pPr>
            <w:pStyle w:val="Footer"/>
            <w:tabs>
              <w:tab w:val="clear" w:pos="8640"/>
              <w:tab w:val="right" w:pos="9360"/>
            </w:tabs>
            <w:jc w:val="right"/>
          </w:pPr>
        </w:p>
      </w:tc>
    </w:tr>
    <w:tr w:rsidR="00C117D4" w:rsidTr="009C1E9A">
      <w:trPr>
        <w:cantSplit/>
      </w:trPr>
      <w:tc>
        <w:tcPr>
          <w:tcW w:w="0" w:type="pct"/>
        </w:tcPr>
        <w:p w:rsidR="008B1B60" w:rsidRDefault="00975A4A" w:rsidP="009C1E9A">
          <w:pPr>
            <w:pStyle w:val="Footer"/>
            <w:tabs>
              <w:tab w:val="clear" w:pos="8640"/>
              <w:tab w:val="right" w:pos="9360"/>
            </w:tabs>
          </w:pPr>
        </w:p>
      </w:tc>
      <w:tc>
        <w:tcPr>
          <w:tcW w:w="2395" w:type="pct"/>
        </w:tcPr>
        <w:p w:rsidR="008B1B60" w:rsidRPr="009C1E9A" w:rsidRDefault="00975A4A" w:rsidP="009C1E9A">
          <w:pPr>
            <w:pStyle w:val="Footer"/>
            <w:tabs>
              <w:tab w:val="clear" w:pos="8640"/>
              <w:tab w:val="right" w:pos="9360"/>
            </w:tabs>
            <w:rPr>
              <w:rFonts w:ascii="Shruti" w:hAnsi="Shruti"/>
              <w:sz w:val="22"/>
            </w:rPr>
          </w:pPr>
          <w:r>
            <w:rPr>
              <w:rFonts w:ascii="Shruti" w:hAnsi="Shruti"/>
              <w:sz w:val="22"/>
            </w:rPr>
            <w:t>85R 28381</w:t>
          </w:r>
        </w:p>
      </w:tc>
      <w:tc>
        <w:tcPr>
          <w:tcW w:w="2453" w:type="pct"/>
        </w:tcPr>
        <w:p w:rsidR="008B1B60" w:rsidRDefault="00975A4A" w:rsidP="009C1E9A">
          <w:pPr>
            <w:pStyle w:val="Footer"/>
            <w:tabs>
              <w:tab w:val="clear" w:pos="8640"/>
              <w:tab w:val="right" w:pos="9360"/>
            </w:tabs>
            <w:jc w:val="right"/>
          </w:pPr>
          <w:r>
            <w:fldChar w:fldCharType="begin"/>
          </w:r>
          <w:r>
            <w:instrText xml:space="preserve"> DOCPROPERTY  OTID  \* MERGEFORMAT </w:instrText>
          </w:r>
          <w:r>
            <w:fldChar w:fldCharType="separate"/>
          </w:r>
          <w:r>
            <w:t>17.124.1134</w:t>
          </w:r>
          <w:r>
            <w:fldChar w:fldCharType="end"/>
          </w:r>
        </w:p>
      </w:tc>
    </w:tr>
    <w:tr w:rsidR="00C117D4" w:rsidTr="009C1E9A">
      <w:trPr>
        <w:cantSplit/>
      </w:trPr>
      <w:tc>
        <w:tcPr>
          <w:tcW w:w="0" w:type="pct"/>
        </w:tcPr>
        <w:p w:rsidR="008B1B60" w:rsidRDefault="00975A4A" w:rsidP="009C1E9A">
          <w:pPr>
            <w:pStyle w:val="Footer"/>
            <w:tabs>
              <w:tab w:val="clear" w:pos="4320"/>
              <w:tab w:val="clear" w:pos="8640"/>
              <w:tab w:val="left" w:pos="2865"/>
            </w:tabs>
          </w:pPr>
        </w:p>
      </w:tc>
      <w:tc>
        <w:tcPr>
          <w:tcW w:w="2395" w:type="pct"/>
        </w:tcPr>
        <w:p w:rsidR="008B1B60" w:rsidRPr="009C1E9A" w:rsidRDefault="00975A4A" w:rsidP="009C1E9A">
          <w:pPr>
            <w:pStyle w:val="Footer"/>
            <w:tabs>
              <w:tab w:val="clear" w:pos="4320"/>
              <w:tab w:val="clear" w:pos="8640"/>
              <w:tab w:val="left" w:pos="2865"/>
            </w:tabs>
            <w:rPr>
              <w:rFonts w:ascii="Shruti" w:hAnsi="Shruti"/>
              <w:sz w:val="22"/>
            </w:rPr>
          </w:pPr>
        </w:p>
      </w:tc>
      <w:tc>
        <w:tcPr>
          <w:tcW w:w="2453" w:type="pct"/>
        </w:tcPr>
        <w:p w:rsidR="008B1B60" w:rsidRDefault="00975A4A" w:rsidP="006D504F">
          <w:pPr>
            <w:pStyle w:val="Footer"/>
            <w:rPr>
              <w:rStyle w:val="PageNumber"/>
            </w:rPr>
          </w:pPr>
        </w:p>
        <w:p w:rsidR="008B1B60" w:rsidRDefault="00975A4A" w:rsidP="009C1E9A">
          <w:pPr>
            <w:pStyle w:val="Footer"/>
            <w:tabs>
              <w:tab w:val="clear" w:pos="8640"/>
              <w:tab w:val="right" w:pos="9360"/>
            </w:tabs>
            <w:jc w:val="right"/>
          </w:pPr>
        </w:p>
      </w:tc>
    </w:tr>
    <w:tr w:rsidR="00C117D4" w:rsidTr="009C1E9A">
      <w:trPr>
        <w:cantSplit/>
        <w:trHeight w:val="323"/>
      </w:trPr>
      <w:tc>
        <w:tcPr>
          <w:tcW w:w="0" w:type="pct"/>
          <w:gridSpan w:val="3"/>
        </w:tcPr>
        <w:p w:rsidR="008B1B60" w:rsidRDefault="00975A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1B60" w:rsidRDefault="00975A4A" w:rsidP="009C1E9A">
          <w:pPr>
            <w:pStyle w:val="Footer"/>
            <w:tabs>
              <w:tab w:val="clear" w:pos="8640"/>
              <w:tab w:val="right" w:pos="9360"/>
            </w:tabs>
            <w:jc w:val="center"/>
          </w:pPr>
        </w:p>
      </w:tc>
    </w:tr>
  </w:tbl>
  <w:p w:rsidR="008B1B60" w:rsidRPr="00FF6F72" w:rsidRDefault="00975A4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A4A">
      <w:r>
        <w:separator/>
      </w:r>
    </w:p>
  </w:footnote>
  <w:footnote w:type="continuationSeparator" w:id="0">
    <w:p w:rsidR="00000000" w:rsidRDefault="00975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1A0"/>
    <w:multiLevelType w:val="hybridMultilevel"/>
    <w:tmpl w:val="3EFEEB44"/>
    <w:lvl w:ilvl="0" w:tplc="06A409D6">
      <w:start w:val="1"/>
      <w:numFmt w:val="bullet"/>
      <w:lvlText w:val=""/>
      <w:lvlJc w:val="left"/>
      <w:pPr>
        <w:ind w:left="720" w:hanging="360"/>
      </w:pPr>
      <w:rPr>
        <w:rFonts w:ascii="Symbol" w:hAnsi="Symbol" w:hint="default"/>
      </w:rPr>
    </w:lvl>
    <w:lvl w:ilvl="1" w:tplc="A09CF672" w:tentative="1">
      <w:start w:val="1"/>
      <w:numFmt w:val="bullet"/>
      <w:lvlText w:val="o"/>
      <w:lvlJc w:val="left"/>
      <w:pPr>
        <w:ind w:left="1440" w:hanging="360"/>
      </w:pPr>
      <w:rPr>
        <w:rFonts w:ascii="Courier New" w:hAnsi="Courier New" w:cs="Courier New" w:hint="default"/>
      </w:rPr>
    </w:lvl>
    <w:lvl w:ilvl="2" w:tplc="1CC07858" w:tentative="1">
      <w:start w:val="1"/>
      <w:numFmt w:val="bullet"/>
      <w:lvlText w:val=""/>
      <w:lvlJc w:val="left"/>
      <w:pPr>
        <w:ind w:left="2160" w:hanging="360"/>
      </w:pPr>
      <w:rPr>
        <w:rFonts w:ascii="Wingdings" w:hAnsi="Wingdings" w:hint="default"/>
      </w:rPr>
    </w:lvl>
    <w:lvl w:ilvl="3" w:tplc="375072DA" w:tentative="1">
      <w:start w:val="1"/>
      <w:numFmt w:val="bullet"/>
      <w:lvlText w:val=""/>
      <w:lvlJc w:val="left"/>
      <w:pPr>
        <w:ind w:left="2880" w:hanging="360"/>
      </w:pPr>
      <w:rPr>
        <w:rFonts w:ascii="Symbol" w:hAnsi="Symbol" w:hint="default"/>
      </w:rPr>
    </w:lvl>
    <w:lvl w:ilvl="4" w:tplc="8A94F80C" w:tentative="1">
      <w:start w:val="1"/>
      <w:numFmt w:val="bullet"/>
      <w:lvlText w:val="o"/>
      <w:lvlJc w:val="left"/>
      <w:pPr>
        <w:ind w:left="3600" w:hanging="360"/>
      </w:pPr>
      <w:rPr>
        <w:rFonts w:ascii="Courier New" w:hAnsi="Courier New" w:cs="Courier New" w:hint="default"/>
      </w:rPr>
    </w:lvl>
    <w:lvl w:ilvl="5" w:tplc="8294DF00" w:tentative="1">
      <w:start w:val="1"/>
      <w:numFmt w:val="bullet"/>
      <w:lvlText w:val=""/>
      <w:lvlJc w:val="left"/>
      <w:pPr>
        <w:ind w:left="4320" w:hanging="360"/>
      </w:pPr>
      <w:rPr>
        <w:rFonts w:ascii="Wingdings" w:hAnsi="Wingdings" w:hint="default"/>
      </w:rPr>
    </w:lvl>
    <w:lvl w:ilvl="6" w:tplc="A7142E4C" w:tentative="1">
      <w:start w:val="1"/>
      <w:numFmt w:val="bullet"/>
      <w:lvlText w:val=""/>
      <w:lvlJc w:val="left"/>
      <w:pPr>
        <w:ind w:left="5040" w:hanging="360"/>
      </w:pPr>
      <w:rPr>
        <w:rFonts w:ascii="Symbol" w:hAnsi="Symbol" w:hint="default"/>
      </w:rPr>
    </w:lvl>
    <w:lvl w:ilvl="7" w:tplc="A7E0B1DC" w:tentative="1">
      <w:start w:val="1"/>
      <w:numFmt w:val="bullet"/>
      <w:lvlText w:val="o"/>
      <w:lvlJc w:val="left"/>
      <w:pPr>
        <w:ind w:left="5760" w:hanging="360"/>
      </w:pPr>
      <w:rPr>
        <w:rFonts w:ascii="Courier New" w:hAnsi="Courier New" w:cs="Courier New" w:hint="default"/>
      </w:rPr>
    </w:lvl>
    <w:lvl w:ilvl="8" w:tplc="C4441E62" w:tentative="1">
      <w:start w:val="1"/>
      <w:numFmt w:val="bullet"/>
      <w:lvlText w:val=""/>
      <w:lvlJc w:val="left"/>
      <w:pPr>
        <w:ind w:left="6480" w:hanging="360"/>
      </w:pPr>
      <w:rPr>
        <w:rFonts w:ascii="Wingdings" w:hAnsi="Wingdings" w:hint="default"/>
      </w:rPr>
    </w:lvl>
  </w:abstractNum>
  <w:abstractNum w:abstractNumId="1">
    <w:nsid w:val="06284C95"/>
    <w:multiLevelType w:val="hybridMultilevel"/>
    <w:tmpl w:val="5AA60F92"/>
    <w:lvl w:ilvl="0" w:tplc="FF0CFD0C">
      <w:start w:val="1"/>
      <w:numFmt w:val="bullet"/>
      <w:lvlText w:val=""/>
      <w:lvlJc w:val="left"/>
      <w:pPr>
        <w:tabs>
          <w:tab w:val="num" w:pos="720"/>
        </w:tabs>
        <w:ind w:left="720" w:hanging="360"/>
      </w:pPr>
      <w:rPr>
        <w:rFonts w:ascii="Symbol" w:hAnsi="Symbol" w:hint="default"/>
      </w:rPr>
    </w:lvl>
    <w:lvl w:ilvl="1" w:tplc="7D28F9D8" w:tentative="1">
      <w:start w:val="1"/>
      <w:numFmt w:val="bullet"/>
      <w:lvlText w:val="o"/>
      <w:lvlJc w:val="left"/>
      <w:pPr>
        <w:ind w:left="1440" w:hanging="360"/>
      </w:pPr>
      <w:rPr>
        <w:rFonts w:ascii="Courier New" w:hAnsi="Courier New" w:cs="Courier New" w:hint="default"/>
      </w:rPr>
    </w:lvl>
    <w:lvl w:ilvl="2" w:tplc="9F52A842" w:tentative="1">
      <w:start w:val="1"/>
      <w:numFmt w:val="bullet"/>
      <w:lvlText w:val=""/>
      <w:lvlJc w:val="left"/>
      <w:pPr>
        <w:ind w:left="2160" w:hanging="360"/>
      </w:pPr>
      <w:rPr>
        <w:rFonts w:ascii="Wingdings" w:hAnsi="Wingdings" w:hint="default"/>
      </w:rPr>
    </w:lvl>
    <w:lvl w:ilvl="3" w:tplc="74ECDB1E" w:tentative="1">
      <w:start w:val="1"/>
      <w:numFmt w:val="bullet"/>
      <w:lvlText w:val=""/>
      <w:lvlJc w:val="left"/>
      <w:pPr>
        <w:ind w:left="2880" w:hanging="360"/>
      </w:pPr>
      <w:rPr>
        <w:rFonts w:ascii="Symbol" w:hAnsi="Symbol" w:hint="default"/>
      </w:rPr>
    </w:lvl>
    <w:lvl w:ilvl="4" w:tplc="B648A074" w:tentative="1">
      <w:start w:val="1"/>
      <w:numFmt w:val="bullet"/>
      <w:lvlText w:val="o"/>
      <w:lvlJc w:val="left"/>
      <w:pPr>
        <w:ind w:left="3600" w:hanging="360"/>
      </w:pPr>
      <w:rPr>
        <w:rFonts w:ascii="Courier New" w:hAnsi="Courier New" w:cs="Courier New" w:hint="default"/>
      </w:rPr>
    </w:lvl>
    <w:lvl w:ilvl="5" w:tplc="EDE64898" w:tentative="1">
      <w:start w:val="1"/>
      <w:numFmt w:val="bullet"/>
      <w:lvlText w:val=""/>
      <w:lvlJc w:val="left"/>
      <w:pPr>
        <w:ind w:left="4320" w:hanging="360"/>
      </w:pPr>
      <w:rPr>
        <w:rFonts w:ascii="Wingdings" w:hAnsi="Wingdings" w:hint="default"/>
      </w:rPr>
    </w:lvl>
    <w:lvl w:ilvl="6" w:tplc="7FC4E45E" w:tentative="1">
      <w:start w:val="1"/>
      <w:numFmt w:val="bullet"/>
      <w:lvlText w:val=""/>
      <w:lvlJc w:val="left"/>
      <w:pPr>
        <w:ind w:left="5040" w:hanging="360"/>
      </w:pPr>
      <w:rPr>
        <w:rFonts w:ascii="Symbol" w:hAnsi="Symbol" w:hint="default"/>
      </w:rPr>
    </w:lvl>
    <w:lvl w:ilvl="7" w:tplc="6ECAC670" w:tentative="1">
      <w:start w:val="1"/>
      <w:numFmt w:val="bullet"/>
      <w:lvlText w:val="o"/>
      <w:lvlJc w:val="left"/>
      <w:pPr>
        <w:ind w:left="5760" w:hanging="360"/>
      </w:pPr>
      <w:rPr>
        <w:rFonts w:ascii="Courier New" w:hAnsi="Courier New" w:cs="Courier New" w:hint="default"/>
      </w:rPr>
    </w:lvl>
    <w:lvl w:ilvl="8" w:tplc="4E4E5EA8" w:tentative="1">
      <w:start w:val="1"/>
      <w:numFmt w:val="bullet"/>
      <w:lvlText w:val=""/>
      <w:lvlJc w:val="left"/>
      <w:pPr>
        <w:ind w:left="6480" w:hanging="360"/>
      </w:pPr>
      <w:rPr>
        <w:rFonts w:ascii="Wingdings" w:hAnsi="Wingdings" w:hint="default"/>
      </w:rPr>
    </w:lvl>
  </w:abstractNum>
  <w:abstractNum w:abstractNumId="2">
    <w:nsid w:val="6FAC5992"/>
    <w:multiLevelType w:val="hybridMultilevel"/>
    <w:tmpl w:val="62002994"/>
    <w:lvl w:ilvl="0" w:tplc="7C10FB7C">
      <w:start w:val="3"/>
      <w:numFmt w:val="bullet"/>
      <w:lvlText w:val="-"/>
      <w:lvlJc w:val="left"/>
      <w:pPr>
        <w:ind w:left="720" w:hanging="360"/>
      </w:pPr>
      <w:rPr>
        <w:rFonts w:ascii="Times New Roman" w:eastAsia="Times New Roman" w:hAnsi="Times New Roman" w:cs="Times New Roman" w:hint="default"/>
      </w:rPr>
    </w:lvl>
    <w:lvl w:ilvl="1" w:tplc="69405384" w:tentative="1">
      <w:start w:val="1"/>
      <w:numFmt w:val="bullet"/>
      <w:lvlText w:val="o"/>
      <w:lvlJc w:val="left"/>
      <w:pPr>
        <w:ind w:left="1440" w:hanging="360"/>
      </w:pPr>
      <w:rPr>
        <w:rFonts w:ascii="Courier New" w:hAnsi="Courier New" w:cs="Courier New" w:hint="default"/>
      </w:rPr>
    </w:lvl>
    <w:lvl w:ilvl="2" w:tplc="88A0DEBC" w:tentative="1">
      <w:start w:val="1"/>
      <w:numFmt w:val="bullet"/>
      <w:lvlText w:val=""/>
      <w:lvlJc w:val="left"/>
      <w:pPr>
        <w:ind w:left="2160" w:hanging="360"/>
      </w:pPr>
      <w:rPr>
        <w:rFonts w:ascii="Wingdings" w:hAnsi="Wingdings" w:hint="default"/>
      </w:rPr>
    </w:lvl>
    <w:lvl w:ilvl="3" w:tplc="827A1900" w:tentative="1">
      <w:start w:val="1"/>
      <w:numFmt w:val="bullet"/>
      <w:lvlText w:val=""/>
      <w:lvlJc w:val="left"/>
      <w:pPr>
        <w:ind w:left="2880" w:hanging="360"/>
      </w:pPr>
      <w:rPr>
        <w:rFonts w:ascii="Symbol" w:hAnsi="Symbol" w:hint="default"/>
      </w:rPr>
    </w:lvl>
    <w:lvl w:ilvl="4" w:tplc="579C5E10" w:tentative="1">
      <w:start w:val="1"/>
      <w:numFmt w:val="bullet"/>
      <w:lvlText w:val="o"/>
      <w:lvlJc w:val="left"/>
      <w:pPr>
        <w:ind w:left="3600" w:hanging="360"/>
      </w:pPr>
      <w:rPr>
        <w:rFonts w:ascii="Courier New" w:hAnsi="Courier New" w:cs="Courier New" w:hint="default"/>
      </w:rPr>
    </w:lvl>
    <w:lvl w:ilvl="5" w:tplc="08BA0588" w:tentative="1">
      <w:start w:val="1"/>
      <w:numFmt w:val="bullet"/>
      <w:lvlText w:val=""/>
      <w:lvlJc w:val="left"/>
      <w:pPr>
        <w:ind w:left="4320" w:hanging="360"/>
      </w:pPr>
      <w:rPr>
        <w:rFonts w:ascii="Wingdings" w:hAnsi="Wingdings" w:hint="default"/>
      </w:rPr>
    </w:lvl>
    <w:lvl w:ilvl="6" w:tplc="8662E746" w:tentative="1">
      <w:start w:val="1"/>
      <w:numFmt w:val="bullet"/>
      <w:lvlText w:val=""/>
      <w:lvlJc w:val="left"/>
      <w:pPr>
        <w:ind w:left="5040" w:hanging="360"/>
      </w:pPr>
      <w:rPr>
        <w:rFonts w:ascii="Symbol" w:hAnsi="Symbol" w:hint="default"/>
      </w:rPr>
    </w:lvl>
    <w:lvl w:ilvl="7" w:tplc="1D406056" w:tentative="1">
      <w:start w:val="1"/>
      <w:numFmt w:val="bullet"/>
      <w:lvlText w:val="o"/>
      <w:lvlJc w:val="left"/>
      <w:pPr>
        <w:ind w:left="5760" w:hanging="360"/>
      </w:pPr>
      <w:rPr>
        <w:rFonts w:ascii="Courier New" w:hAnsi="Courier New" w:cs="Courier New" w:hint="default"/>
      </w:rPr>
    </w:lvl>
    <w:lvl w:ilvl="8" w:tplc="58D08B0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D4"/>
    <w:rsid w:val="00975A4A"/>
    <w:rsid w:val="00C1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60DFA"/>
    <w:rPr>
      <w:sz w:val="16"/>
      <w:szCs w:val="16"/>
    </w:rPr>
  </w:style>
  <w:style w:type="paragraph" w:styleId="CommentText">
    <w:name w:val="annotation text"/>
    <w:basedOn w:val="Normal"/>
    <w:link w:val="CommentTextChar"/>
    <w:rsid w:val="00C60DFA"/>
    <w:rPr>
      <w:sz w:val="20"/>
      <w:szCs w:val="20"/>
    </w:rPr>
  </w:style>
  <w:style w:type="character" w:customStyle="1" w:styleId="CommentTextChar">
    <w:name w:val="Comment Text Char"/>
    <w:basedOn w:val="DefaultParagraphFont"/>
    <w:link w:val="CommentText"/>
    <w:rsid w:val="00C60DFA"/>
  </w:style>
  <w:style w:type="paragraph" w:styleId="CommentSubject">
    <w:name w:val="annotation subject"/>
    <w:basedOn w:val="CommentText"/>
    <w:next w:val="CommentText"/>
    <w:link w:val="CommentSubjectChar"/>
    <w:rsid w:val="00C60DFA"/>
    <w:rPr>
      <w:b/>
      <w:bCs/>
    </w:rPr>
  </w:style>
  <w:style w:type="character" w:customStyle="1" w:styleId="CommentSubjectChar">
    <w:name w:val="Comment Subject Char"/>
    <w:basedOn w:val="CommentTextChar"/>
    <w:link w:val="CommentSubject"/>
    <w:rsid w:val="00C60DFA"/>
    <w:rPr>
      <w:b/>
      <w:bCs/>
    </w:rPr>
  </w:style>
  <w:style w:type="character" w:styleId="Hyperlink">
    <w:name w:val="Hyperlink"/>
    <w:basedOn w:val="DefaultParagraphFont"/>
    <w:rsid w:val="000F563B"/>
    <w:rPr>
      <w:color w:val="0000FF" w:themeColor="hyperlink"/>
      <w:u w:val="single"/>
    </w:rPr>
  </w:style>
  <w:style w:type="character" w:styleId="FollowedHyperlink">
    <w:name w:val="FollowedHyperlink"/>
    <w:basedOn w:val="DefaultParagraphFont"/>
    <w:rsid w:val="00DB6BF7"/>
    <w:rPr>
      <w:color w:val="800080" w:themeColor="followedHyperlink"/>
      <w:u w:val="single"/>
    </w:rPr>
  </w:style>
  <w:style w:type="paragraph" w:styleId="Revision">
    <w:name w:val="Revision"/>
    <w:hidden/>
    <w:uiPriority w:val="99"/>
    <w:semiHidden/>
    <w:rsid w:val="000528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60DFA"/>
    <w:rPr>
      <w:sz w:val="16"/>
      <w:szCs w:val="16"/>
    </w:rPr>
  </w:style>
  <w:style w:type="paragraph" w:styleId="CommentText">
    <w:name w:val="annotation text"/>
    <w:basedOn w:val="Normal"/>
    <w:link w:val="CommentTextChar"/>
    <w:rsid w:val="00C60DFA"/>
    <w:rPr>
      <w:sz w:val="20"/>
      <w:szCs w:val="20"/>
    </w:rPr>
  </w:style>
  <w:style w:type="character" w:customStyle="1" w:styleId="CommentTextChar">
    <w:name w:val="Comment Text Char"/>
    <w:basedOn w:val="DefaultParagraphFont"/>
    <w:link w:val="CommentText"/>
    <w:rsid w:val="00C60DFA"/>
  </w:style>
  <w:style w:type="paragraph" w:styleId="CommentSubject">
    <w:name w:val="annotation subject"/>
    <w:basedOn w:val="CommentText"/>
    <w:next w:val="CommentText"/>
    <w:link w:val="CommentSubjectChar"/>
    <w:rsid w:val="00C60DFA"/>
    <w:rPr>
      <w:b/>
      <w:bCs/>
    </w:rPr>
  </w:style>
  <w:style w:type="character" w:customStyle="1" w:styleId="CommentSubjectChar">
    <w:name w:val="Comment Subject Char"/>
    <w:basedOn w:val="CommentTextChar"/>
    <w:link w:val="CommentSubject"/>
    <w:rsid w:val="00C60DFA"/>
    <w:rPr>
      <w:b/>
      <w:bCs/>
    </w:rPr>
  </w:style>
  <w:style w:type="character" w:styleId="Hyperlink">
    <w:name w:val="Hyperlink"/>
    <w:basedOn w:val="DefaultParagraphFont"/>
    <w:rsid w:val="000F563B"/>
    <w:rPr>
      <w:color w:val="0000FF" w:themeColor="hyperlink"/>
      <w:u w:val="single"/>
    </w:rPr>
  </w:style>
  <w:style w:type="character" w:styleId="FollowedHyperlink">
    <w:name w:val="FollowedHyperlink"/>
    <w:basedOn w:val="DefaultParagraphFont"/>
    <w:rsid w:val="00DB6BF7"/>
    <w:rPr>
      <w:color w:val="800080" w:themeColor="followedHyperlink"/>
      <w:u w:val="single"/>
    </w:rPr>
  </w:style>
  <w:style w:type="paragraph" w:styleId="Revision">
    <w:name w:val="Revision"/>
    <w:hidden/>
    <w:uiPriority w:val="99"/>
    <w:semiHidden/>
    <w:rsid w:val="000528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2334</Words>
  <Characters>13227</Characters>
  <Application>Microsoft Office Word</Application>
  <DocSecurity>4</DocSecurity>
  <Lines>219</Lines>
  <Paragraphs>42</Paragraphs>
  <ScaleCrop>false</ScaleCrop>
  <HeadingPairs>
    <vt:vector size="2" baseType="variant">
      <vt:variant>
        <vt:lpstr>Title</vt:lpstr>
      </vt:variant>
      <vt:variant>
        <vt:i4>1</vt:i4>
      </vt:variant>
    </vt:vector>
  </HeadingPairs>
  <TitlesOfParts>
    <vt:vector size="1" baseType="lpstr">
      <vt:lpstr>BA - SB02190 (Committee Report (Unamended))</vt:lpstr>
    </vt:vector>
  </TitlesOfParts>
  <Company>State of Texas</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28381</dc:subject>
  <dc:creator>State of Texas</dc:creator>
  <dc:description>SB 2190 by Huffman-(H)Pensions</dc:description>
  <cp:lastModifiedBy>Brianna Weis</cp:lastModifiedBy>
  <cp:revision>2</cp:revision>
  <cp:lastPrinted>2017-05-04T22:25:00Z</cp:lastPrinted>
  <dcterms:created xsi:type="dcterms:W3CDTF">2017-05-05T16:10:00Z</dcterms:created>
  <dcterms:modified xsi:type="dcterms:W3CDTF">2017-05-05T16:10:00Z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17.124.1134</vt:lpwstr>
  </property>
</Properties>
</file>