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231C31" w:rsidTr="00345119">
        <w:tc>
          <w:tcPr>
            <w:tcW w:w="9576" w:type="dxa"/>
            <w:noWrap/>
          </w:tcPr>
          <w:p w:rsidR="008423E4" w:rsidRPr="0022177D" w:rsidRDefault="00AF4386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F4386" w:rsidP="008423E4">
      <w:pPr>
        <w:jc w:val="center"/>
      </w:pPr>
    </w:p>
    <w:p w:rsidR="008423E4" w:rsidRPr="00B31F0E" w:rsidRDefault="00AF4386" w:rsidP="008423E4"/>
    <w:p w:rsidR="008423E4" w:rsidRPr="00742794" w:rsidRDefault="00AF4386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231C31" w:rsidTr="00345119">
        <w:tc>
          <w:tcPr>
            <w:tcW w:w="9576" w:type="dxa"/>
          </w:tcPr>
          <w:p w:rsidR="008423E4" w:rsidRPr="00861995" w:rsidRDefault="00AF4386" w:rsidP="00345119">
            <w:pPr>
              <w:jc w:val="right"/>
            </w:pPr>
            <w:r>
              <w:t>S.B. 1731</w:t>
            </w:r>
          </w:p>
        </w:tc>
      </w:tr>
      <w:tr w:rsidR="00231C31" w:rsidTr="00345119">
        <w:tc>
          <w:tcPr>
            <w:tcW w:w="9576" w:type="dxa"/>
          </w:tcPr>
          <w:p w:rsidR="008423E4" w:rsidRPr="00861995" w:rsidRDefault="00AF4386" w:rsidP="00345119">
            <w:pPr>
              <w:jc w:val="right"/>
            </w:pPr>
            <w:r>
              <w:t xml:space="preserve">By: </w:t>
            </w:r>
            <w:r>
              <w:t>Birdwell</w:t>
            </w:r>
          </w:p>
        </w:tc>
      </w:tr>
      <w:tr w:rsidR="00231C31" w:rsidTr="00345119">
        <w:tc>
          <w:tcPr>
            <w:tcW w:w="9576" w:type="dxa"/>
          </w:tcPr>
          <w:p w:rsidR="008423E4" w:rsidRPr="00861995" w:rsidRDefault="00AF4386" w:rsidP="00345119">
            <w:pPr>
              <w:jc w:val="right"/>
            </w:pPr>
            <w:r>
              <w:t>State Affairs</w:t>
            </w:r>
          </w:p>
        </w:tc>
      </w:tr>
      <w:tr w:rsidR="00231C31" w:rsidTr="00345119">
        <w:tc>
          <w:tcPr>
            <w:tcW w:w="9576" w:type="dxa"/>
          </w:tcPr>
          <w:p w:rsidR="008423E4" w:rsidRDefault="00AF4386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AF4386" w:rsidP="008423E4">
      <w:pPr>
        <w:tabs>
          <w:tab w:val="right" w:pos="9360"/>
        </w:tabs>
      </w:pPr>
    </w:p>
    <w:p w:rsidR="008423E4" w:rsidRDefault="00AF4386" w:rsidP="008423E4"/>
    <w:p w:rsidR="008423E4" w:rsidRDefault="00AF4386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231C31" w:rsidTr="00345119">
        <w:tc>
          <w:tcPr>
            <w:tcW w:w="9576" w:type="dxa"/>
          </w:tcPr>
          <w:p w:rsidR="008423E4" w:rsidRPr="00A8133F" w:rsidRDefault="00AF4386" w:rsidP="000C7BC3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F4386" w:rsidP="000C7BC3"/>
          <w:p w:rsidR="008423E4" w:rsidRDefault="00AF4386" w:rsidP="000C7BC3">
            <w:pPr>
              <w:pStyle w:val="Header"/>
              <w:jc w:val="both"/>
            </w:pPr>
            <w:r>
              <w:t xml:space="preserve">Interested parties note that there are many </w:t>
            </w:r>
            <w:r>
              <w:t>state entities</w:t>
            </w:r>
            <w:r>
              <w:t xml:space="preserve"> that are currently inactive and outdated and contend that the legislature should act on the governor's recommendations to abolish these entities. S.B. 1731 seeks to </w:t>
            </w:r>
            <w:r>
              <w:t>implement</w:t>
            </w:r>
            <w:r>
              <w:t xml:space="preserve"> these recommendations.</w:t>
            </w:r>
          </w:p>
          <w:p w:rsidR="008423E4" w:rsidRPr="00E26B13" w:rsidRDefault="00AF4386" w:rsidP="000C7BC3">
            <w:pPr>
              <w:rPr>
                <w:b/>
              </w:rPr>
            </w:pPr>
          </w:p>
        </w:tc>
      </w:tr>
      <w:tr w:rsidR="00231C31" w:rsidTr="00345119">
        <w:tc>
          <w:tcPr>
            <w:tcW w:w="9576" w:type="dxa"/>
          </w:tcPr>
          <w:p w:rsidR="0017725B" w:rsidRDefault="00AF4386" w:rsidP="000C7BC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AF4386" w:rsidP="000C7BC3">
            <w:pPr>
              <w:rPr>
                <w:b/>
                <w:u w:val="single"/>
              </w:rPr>
            </w:pPr>
          </w:p>
          <w:p w:rsidR="00A9795C" w:rsidRPr="00A9795C" w:rsidRDefault="00AF4386" w:rsidP="000C7BC3">
            <w:pPr>
              <w:jc w:val="both"/>
            </w:pPr>
            <w:r>
              <w:t xml:space="preserve">It is the committee's opinion </w:t>
            </w:r>
            <w:r>
              <w:t>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AF4386" w:rsidP="000C7BC3">
            <w:pPr>
              <w:rPr>
                <w:b/>
                <w:u w:val="single"/>
              </w:rPr>
            </w:pPr>
          </w:p>
        </w:tc>
      </w:tr>
      <w:tr w:rsidR="00231C31" w:rsidTr="00345119">
        <w:tc>
          <w:tcPr>
            <w:tcW w:w="9576" w:type="dxa"/>
          </w:tcPr>
          <w:p w:rsidR="008423E4" w:rsidRPr="00A8133F" w:rsidRDefault="00AF4386" w:rsidP="000C7BC3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</w:t>
            </w:r>
            <w:r w:rsidRPr="009C1E9A">
              <w:rPr>
                <w:b/>
                <w:u w:val="single"/>
              </w:rPr>
              <w:t>UTHORITY</w:t>
            </w:r>
            <w:r>
              <w:rPr>
                <w:b/>
              </w:rPr>
              <w:t xml:space="preserve"> </w:t>
            </w:r>
          </w:p>
          <w:p w:rsidR="008423E4" w:rsidRDefault="00AF4386" w:rsidP="000C7BC3"/>
          <w:p w:rsidR="00A9795C" w:rsidRDefault="00AF4386" w:rsidP="000C7BC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AF4386" w:rsidP="000C7BC3">
            <w:pPr>
              <w:rPr>
                <w:b/>
              </w:rPr>
            </w:pPr>
          </w:p>
        </w:tc>
      </w:tr>
      <w:tr w:rsidR="00231C31" w:rsidTr="00345119">
        <w:tc>
          <w:tcPr>
            <w:tcW w:w="9576" w:type="dxa"/>
          </w:tcPr>
          <w:p w:rsidR="008423E4" w:rsidRPr="00A8133F" w:rsidRDefault="00AF4386" w:rsidP="000C7BC3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F4386" w:rsidP="000C7BC3"/>
          <w:p w:rsidR="007F4AF5" w:rsidRDefault="00AF4386" w:rsidP="000C7BC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1731 </w:t>
            </w:r>
            <w:r>
              <w:t>abolish</w:t>
            </w:r>
            <w:r>
              <w:t xml:space="preserve">es </w:t>
            </w:r>
            <w:r>
              <w:t xml:space="preserve">the Agriculture and Wildlife Research and Management Advisory Committee, </w:t>
            </w:r>
            <w:r>
              <w:t>t</w:t>
            </w:r>
            <w:r w:rsidRPr="007F4AF5">
              <w:t xml:space="preserve">he </w:t>
            </w:r>
            <w:r>
              <w:t xml:space="preserve">State of Texas Anniversary Remembrance Day Medal Committee, the </w:t>
            </w:r>
            <w:r w:rsidRPr="007F4AF5">
              <w:t>Texas Bioenergy Policy Council</w:t>
            </w:r>
            <w:r>
              <w:t>,</w:t>
            </w:r>
            <w:r w:rsidRPr="007F4AF5">
              <w:t xml:space="preserve"> the Texas Bioenergy Research Committee</w:t>
            </w:r>
            <w:r>
              <w:t>,</w:t>
            </w:r>
            <w:r>
              <w:t xml:space="preserve"> the </w:t>
            </w:r>
            <w:r w:rsidRPr="007F4AF5">
              <w:t>Border Security Council</w:t>
            </w:r>
            <w:r>
              <w:t xml:space="preserve">, the </w:t>
            </w:r>
            <w:r w:rsidRPr="007F4AF5">
              <w:t>College Op</w:t>
            </w:r>
            <w:r w:rsidRPr="007F4AF5">
              <w:t>portunity Act committee</w:t>
            </w:r>
            <w:r>
              <w:t xml:space="preserve">, the </w:t>
            </w:r>
            <w:r w:rsidRPr="007F4AF5">
              <w:t>Texas Distinguished Service Awards Committee</w:t>
            </w:r>
            <w:r>
              <w:t xml:space="preserve">, the </w:t>
            </w:r>
            <w:r w:rsidRPr="007F4AF5">
              <w:t>advisory board of economic development stakeholders</w:t>
            </w:r>
            <w:r>
              <w:t xml:space="preserve">, the Texas Emissions Reduction Plan </w:t>
            </w:r>
            <w:r>
              <w:t>Advisory</w:t>
            </w:r>
            <w:r>
              <w:t xml:space="preserve"> Board, and the Fire Ant Research and Management Account Advisory Committee</w:t>
            </w:r>
            <w:r>
              <w:t xml:space="preserve">. </w:t>
            </w:r>
            <w:r>
              <w:t xml:space="preserve">The </w:t>
            </w:r>
            <w:r>
              <w:t>bill repeals provisions relating to th</w:t>
            </w:r>
            <w:r>
              <w:t>ese abolished entities and to</w:t>
            </w:r>
            <w:r>
              <w:t xml:space="preserve"> </w:t>
            </w:r>
            <w:r>
              <w:t>the State of Texas Anniversary Remembrance Day Medal</w:t>
            </w:r>
            <w:r>
              <w:t>, the College Opportunity Act, the Texas Distinguished Service Medal,</w:t>
            </w:r>
            <w:r>
              <w:t xml:space="preserve"> and the fire ant basic research program</w:t>
            </w:r>
            <w:r>
              <w:t>.</w:t>
            </w:r>
          </w:p>
          <w:p w:rsidR="00E1543F" w:rsidRDefault="00AF4386" w:rsidP="000C7BC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463F50" w:rsidRDefault="00AF4386" w:rsidP="000C7BC3">
            <w:pPr>
              <w:pStyle w:val="Header"/>
              <w:jc w:val="both"/>
            </w:pPr>
            <w:r>
              <w:t>S.B. 1731 amends the Agr</w:t>
            </w:r>
            <w:r>
              <w:t>iculture Code and the Health and Safety Code to make conforming changes.</w:t>
            </w:r>
          </w:p>
          <w:p w:rsidR="00463F50" w:rsidRDefault="00AF4386" w:rsidP="000C7BC3">
            <w:pPr>
              <w:pStyle w:val="Header"/>
              <w:jc w:val="both"/>
            </w:pPr>
          </w:p>
          <w:p w:rsidR="00463F50" w:rsidRDefault="00AF4386" w:rsidP="000C7BC3">
            <w:pPr>
              <w:pStyle w:val="Header"/>
              <w:jc w:val="both"/>
            </w:pPr>
            <w:r>
              <w:t xml:space="preserve">S.B. 1731 </w:t>
            </w:r>
            <w:r>
              <w:t xml:space="preserve">repeals </w:t>
            </w:r>
            <w:r>
              <w:t>the following provisions:</w:t>
            </w:r>
          </w:p>
          <w:p w:rsidR="00463F50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>Section 88.216, Education Code</w:t>
            </w:r>
          </w:p>
          <w:p w:rsidR="00463F50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>Chapter 3103, Government Code</w:t>
            </w:r>
          </w:p>
          <w:p w:rsidR="00463F50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>Chapter 50D, Agriculture Code</w:t>
            </w:r>
          </w:p>
          <w:p w:rsidR="00463F50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>Section 421.0025, Government Code</w:t>
            </w:r>
          </w:p>
          <w:p w:rsidR="00463F50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>Chapter 1233,</w:t>
            </w:r>
            <w:r>
              <w:t xml:space="preserve"> Government Code</w:t>
            </w:r>
          </w:p>
          <w:p w:rsidR="00463F50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>Chapter 3102, Government Code</w:t>
            </w:r>
          </w:p>
          <w:p w:rsidR="00463F50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 xml:space="preserve">Section 481.169, Government Code </w:t>
            </w:r>
          </w:p>
          <w:p w:rsidR="00463F50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>Section 386.001(1), Health and Safety Code</w:t>
            </w:r>
          </w:p>
          <w:p w:rsidR="00463F50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lastRenderedPageBreak/>
              <w:t>Section 386.058, Health and Safety Code</w:t>
            </w:r>
          </w:p>
          <w:p w:rsidR="00E1543F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>Section 394.001(1), Health and Safety Code</w:t>
            </w:r>
          </w:p>
          <w:p w:rsidR="00463F50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</w:pPr>
            <w:r>
              <w:t>Section 77.002, Agriculture Code</w:t>
            </w:r>
          </w:p>
          <w:p w:rsidR="008423E4" w:rsidRPr="00835628" w:rsidRDefault="00AF4386" w:rsidP="000C7BC3">
            <w:pPr>
              <w:pStyle w:val="Header"/>
              <w:numPr>
                <w:ilvl w:val="0"/>
                <w:numId w:val="1"/>
              </w:numPr>
              <w:spacing w:before="120" w:after="120"/>
              <w:jc w:val="both"/>
              <w:rPr>
                <w:b/>
              </w:rPr>
            </w:pPr>
            <w:r>
              <w:t xml:space="preserve">Section 88.215, </w:t>
            </w:r>
            <w:r>
              <w:t>Education Code</w:t>
            </w:r>
          </w:p>
        </w:tc>
      </w:tr>
      <w:tr w:rsidR="00231C31" w:rsidTr="00345119">
        <w:tc>
          <w:tcPr>
            <w:tcW w:w="9576" w:type="dxa"/>
          </w:tcPr>
          <w:p w:rsidR="008423E4" w:rsidRPr="00A8133F" w:rsidRDefault="00AF4386" w:rsidP="000C7BC3">
            <w:pPr>
              <w:rPr>
                <w:b/>
              </w:rPr>
            </w:pPr>
            <w:r w:rsidRPr="009C1E9A">
              <w:rPr>
                <w:b/>
                <w:u w:val="single"/>
              </w:rPr>
              <w:lastRenderedPageBreak/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F4386" w:rsidP="000C7BC3"/>
          <w:p w:rsidR="008423E4" w:rsidRPr="003624F2" w:rsidRDefault="00AF4386" w:rsidP="000C7BC3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AF4386" w:rsidP="000C7BC3">
            <w:pPr>
              <w:rPr>
                <w:b/>
              </w:rPr>
            </w:pPr>
          </w:p>
        </w:tc>
      </w:tr>
    </w:tbl>
    <w:p w:rsidR="008423E4" w:rsidRPr="00BE0E75" w:rsidRDefault="00AF4386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AF4386" w:rsidP="008423E4"/>
    <w:sectPr w:rsidR="004108C3" w:rsidRPr="008423E4" w:rsidSect="006D50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F4386">
      <w:r>
        <w:separator/>
      </w:r>
    </w:p>
  </w:endnote>
  <w:endnote w:type="continuationSeparator" w:id="0">
    <w:p w:rsidR="00000000" w:rsidRDefault="00AF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F43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231C31" w:rsidTr="009C1E9A">
      <w:trPr>
        <w:cantSplit/>
      </w:trPr>
      <w:tc>
        <w:tcPr>
          <w:tcW w:w="0" w:type="pct"/>
        </w:tcPr>
        <w:p w:rsidR="00137D90" w:rsidRDefault="00AF438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F438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F4386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F438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F438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31C31" w:rsidTr="009C1E9A">
      <w:trPr>
        <w:cantSplit/>
      </w:trPr>
      <w:tc>
        <w:tcPr>
          <w:tcW w:w="0" w:type="pct"/>
        </w:tcPr>
        <w:p w:rsidR="00EC379B" w:rsidRDefault="00AF4386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F4386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32133</w:t>
          </w:r>
        </w:p>
      </w:tc>
      <w:tc>
        <w:tcPr>
          <w:tcW w:w="2453" w:type="pct"/>
        </w:tcPr>
        <w:p w:rsidR="00EC379B" w:rsidRDefault="00AF438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17.138.853</w:t>
          </w:r>
          <w:r>
            <w:fldChar w:fldCharType="end"/>
          </w:r>
        </w:p>
      </w:tc>
    </w:tr>
    <w:tr w:rsidR="00231C31" w:rsidTr="009C1E9A">
      <w:trPr>
        <w:cantSplit/>
      </w:trPr>
      <w:tc>
        <w:tcPr>
          <w:tcW w:w="0" w:type="pct"/>
        </w:tcPr>
        <w:p w:rsidR="00EC379B" w:rsidRDefault="00AF438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F4386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AF4386" w:rsidP="006D504F">
          <w:pPr>
            <w:pStyle w:val="Footer"/>
            <w:rPr>
              <w:rStyle w:val="PageNumber"/>
            </w:rPr>
          </w:pPr>
        </w:p>
        <w:p w:rsidR="00EC379B" w:rsidRDefault="00AF4386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231C31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F4386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F4386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F4386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F4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F4386">
      <w:r>
        <w:separator/>
      </w:r>
    </w:p>
  </w:footnote>
  <w:footnote w:type="continuationSeparator" w:id="0">
    <w:p w:rsidR="00000000" w:rsidRDefault="00AF43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F43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F43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79B" w:rsidRDefault="00AF43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B711A"/>
    <w:multiLevelType w:val="hybridMultilevel"/>
    <w:tmpl w:val="7B587DE2"/>
    <w:lvl w:ilvl="0" w:tplc="3366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72D1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B671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077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233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9AB1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201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5C9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BC3D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31"/>
    <w:rsid w:val="00231C31"/>
    <w:rsid w:val="00A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4B7E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7E4A"/>
  </w:style>
  <w:style w:type="paragraph" w:styleId="CommentSubject">
    <w:name w:val="annotation subject"/>
    <w:basedOn w:val="CommentText"/>
    <w:next w:val="CommentText"/>
    <w:link w:val="CommentSubjectChar"/>
    <w:rsid w:val="004B7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7E4A"/>
    <w:rPr>
      <w:b/>
      <w:bCs/>
    </w:rPr>
  </w:style>
  <w:style w:type="paragraph" w:styleId="Revision">
    <w:name w:val="Revision"/>
    <w:hidden/>
    <w:uiPriority w:val="99"/>
    <w:semiHidden/>
    <w:rsid w:val="004B7E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4B7E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B7E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7E4A"/>
  </w:style>
  <w:style w:type="paragraph" w:styleId="CommentSubject">
    <w:name w:val="annotation subject"/>
    <w:basedOn w:val="CommentText"/>
    <w:next w:val="CommentText"/>
    <w:link w:val="CommentSubjectChar"/>
    <w:rsid w:val="004B7E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B7E4A"/>
    <w:rPr>
      <w:b/>
      <w:bCs/>
    </w:rPr>
  </w:style>
  <w:style w:type="paragraph" w:styleId="Revision">
    <w:name w:val="Revision"/>
    <w:hidden/>
    <w:uiPriority w:val="99"/>
    <w:semiHidden/>
    <w:rsid w:val="004B7E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1898</Characters>
  <Application>Microsoft Office Word</Application>
  <DocSecurity>4</DocSecurity>
  <Lines>61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SB01731 (Committee Report (Unamended))</vt:lpstr>
    </vt:vector>
  </TitlesOfParts>
  <Company>State of Texas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32133</dc:subject>
  <dc:creator>State of Texas</dc:creator>
  <dc:description>SB 1731 by Birdwell-(H)State Affairs</dc:description>
  <cp:lastModifiedBy>Molly Hoffman-Bricker</cp:lastModifiedBy>
  <cp:revision>2</cp:revision>
  <cp:lastPrinted>2017-05-18T19:43:00Z</cp:lastPrinted>
  <dcterms:created xsi:type="dcterms:W3CDTF">2017-05-19T22:38:00Z</dcterms:created>
  <dcterms:modified xsi:type="dcterms:W3CDTF">2017-05-19T22:38:00Z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17.138.853</vt:lpwstr>
  </property>
</Properties>
</file>