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98" w:rsidRDefault="004C38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9B839C453C4E0BBA61E73C7243E1AF"/>
          </w:placeholder>
        </w:sdtPr>
        <w:sdtContent>
          <w:r w:rsidRPr="005C2A78">
            <w:rPr>
              <w:rFonts w:cs="Times New Roman"/>
              <w:b/>
              <w:szCs w:val="24"/>
              <w:u w:val="single"/>
            </w:rPr>
            <w:t>BILL ANALYSIS</w:t>
          </w:r>
        </w:sdtContent>
      </w:sdt>
    </w:p>
    <w:p w:rsidR="004C3898" w:rsidRPr="00585C31" w:rsidRDefault="004C3898" w:rsidP="000F1DF9">
      <w:pPr>
        <w:spacing w:after="0" w:line="240" w:lineRule="auto"/>
        <w:rPr>
          <w:rFonts w:cs="Times New Roman"/>
          <w:szCs w:val="24"/>
        </w:rPr>
      </w:pPr>
    </w:p>
    <w:p w:rsidR="004C3898" w:rsidRPr="00585C31" w:rsidRDefault="004C38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3898" w:rsidTr="000F1DF9">
        <w:tc>
          <w:tcPr>
            <w:tcW w:w="2718" w:type="dxa"/>
          </w:tcPr>
          <w:p w:rsidR="004C3898" w:rsidRPr="005C2A78" w:rsidRDefault="004C3898" w:rsidP="006D756B">
            <w:pPr>
              <w:rPr>
                <w:rFonts w:cs="Times New Roman"/>
                <w:szCs w:val="24"/>
              </w:rPr>
            </w:pPr>
            <w:sdt>
              <w:sdtPr>
                <w:rPr>
                  <w:rFonts w:cs="Times New Roman"/>
                  <w:szCs w:val="24"/>
                </w:rPr>
                <w:alias w:val="Agency Title"/>
                <w:tag w:val="AgencyTitleContentControl"/>
                <w:id w:val="1920747753"/>
                <w:lock w:val="sdtContentLocked"/>
                <w:placeholder>
                  <w:docPart w:val="22CFDEDB44DA4B3CB4299B86B65E770D"/>
                </w:placeholder>
              </w:sdtPr>
              <w:sdtEndPr>
                <w:rPr>
                  <w:rFonts w:cstheme="minorBidi"/>
                  <w:szCs w:val="22"/>
                </w:rPr>
              </w:sdtEndPr>
              <w:sdtContent>
                <w:r>
                  <w:rPr>
                    <w:rFonts w:cs="Times New Roman"/>
                    <w:szCs w:val="24"/>
                  </w:rPr>
                  <w:t>Senate Research Center</w:t>
                </w:r>
              </w:sdtContent>
            </w:sdt>
          </w:p>
        </w:tc>
        <w:tc>
          <w:tcPr>
            <w:tcW w:w="6858" w:type="dxa"/>
          </w:tcPr>
          <w:p w:rsidR="004C3898" w:rsidRPr="00FF6471" w:rsidRDefault="004C3898" w:rsidP="000F1DF9">
            <w:pPr>
              <w:jc w:val="right"/>
              <w:rPr>
                <w:rFonts w:cs="Times New Roman"/>
                <w:szCs w:val="24"/>
              </w:rPr>
            </w:pPr>
            <w:sdt>
              <w:sdtPr>
                <w:rPr>
                  <w:rFonts w:cs="Times New Roman"/>
                  <w:szCs w:val="24"/>
                </w:rPr>
                <w:alias w:val="Bill Number"/>
                <w:tag w:val="BillNumberOne"/>
                <w:id w:val="-410784069"/>
                <w:lock w:val="sdtContentLocked"/>
                <w:placeholder>
                  <w:docPart w:val="93A176A1F2494DCCB63C6FFF399A0E6B"/>
                </w:placeholder>
              </w:sdtPr>
              <w:sdtContent>
                <w:r>
                  <w:rPr>
                    <w:rFonts w:cs="Times New Roman"/>
                    <w:szCs w:val="24"/>
                  </w:rPr>
                  <w:t>S.B. 1148</w:t>
                </w:r>
              </w:sdtContent>
            </w:sdt>
          </w:p>
        </w:tc>
      </w:tr>
      <w:tr w:rsidR="004C3898" w:rsidTr="000F1DF9">
        <w:sdt>
          <w:sdtPr>
            <w:rPr>
              <w:rFonts w:cs="Times New Roman"/>
              <w:szCs w:val="24"/>
            </w:rPr>
            <w:alias w:val="TLCNumber"/>
            <w:tag w:val="TLCNumber"/>
            <w:id w:val="-542600604"/>
            <w:lock w:val="sdtLocked"/>
            <w:placeholder>
              <w:docPart w:val="90AE4395B7144CF5B9C33A0B4DD8C098"/>
            </w:placeholder>
          </w:sdtPr>
          <w:sdtContent>
            <w:tc>
              <w:tcPr>
                <w:tcW w:w="2718" w:type="dxa"/>
              </w:tcPr>
              <w:p w:rsidR="004C3898" w:rsidRPr="000F1DF9" w:rsidRDefault="004C3898" w:rsidP="00C65088">
                <w:pPr>
                  <w:rPr>
                    <w:rFonts w:cs="Times New Roman"/>
                    <w:szCs w:val="24"/>
                  </w:rPr>
                </w:pPr>
                <w:r>
                  <w:rPr>
                    <w:rFonts w:cs="Times New Roman"/>
                    <w:szCs w:val="24"/>
                  </w:rPr>
                  <w:t>85R6881 BEE-D</w:t>
                </w:r>
              </w:p>
            </w:tc>
          </w:sdtContent>
        </w:sdt>
        <w:tc>
          <w:tcPr>
            <w:tcW w:w="6858" w:type="dxa"/>
          </w:tcPr>
          <w:p w:rsidR="004C3898" w:rsidRPr="005C2A78" w:rsidRDefault="004C3898" w:rsidP="006D756B">
            <w:pPr>
              <w:jc w:val="right"/>
              <w:rPr>
                <w:rFonts w:cs="Times New Roman"/>
                <w:szCs w:val="24"/>
              </w:rPr>
            </w:pPr>
            <w:sdt>
              <w:sdtPr>
                <w:rPr>
                  <w:rFonts w:cs="Times New Roman"/>
                  <w:szCs w:val="24"/>
                </w:rPr>
                <w:alias w:val="Author Label"/>
                <w:tag w:val="By"/>
                <w:id w:val="72399597"/>
                <w:lock w:val="sdtLocked"/>
                <w:placeholder>
                  <w:docPart w:val="320A5968AA30487C8544245EECD475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5DAE152BFD4E3CB87DB732ECF80CC1"/>
                </w:placeholder>
              </w:sdtPr>
              <w:sdtContent>
                <w:r>
                  <w:rPr>
                    <w:rFonts w:cs="Times New Roman"/>
                    <w:szCs w:val="24"/>
                  </w:rPr>
                  <w:t>Buckingham et al.</w:t>
                </w:r>
              </w:sdtContent>
            </w:sdt>
            <w:sdt>
              <w:sdtPr>
                <w:rPr>
                  <w:rFonts w:cs="Times New Roman"/>
                  <w:szCs w:val="24"/>
                </w:rPr>
                <w:alias w:val="Sponsor"/>
                <w:tag w:val="Sponsor"/>
                <w:id w:val="-2039656131"/>
                <w:lock w:val="sdtContentLocked"/>
                <w:placeholder>
                  <w:docPart w:val="1770CF2EDA4D4D659A7B0512D955DBD6"/>
                </w:placeholder>
                <w:showingPlcHdr/>
              </w:sdtPr>
              <w:sdtContent/>
            </w:sdt>
          </w:p>
        </w:tc>
      </w:tr>
      <w:tr w:rsidR="004C3898" w:rsidTr="000F1DF9">
        <w:tc>
          <w:tcPr>
            <w:tcW w:w="2718" w:type="dxa"/>
          </w:tcPr>
          <w:p w:rsidR="004C3898" w:rsidRPr="00BC7495" w:rsidRDefault="004C3898" w:rsidP="000F1DF9">
            <w:pPr>
              <w:rPr>
                <w:rFonts w:cs="Times New Roman"/>
                <w:szCs w:val="24"/>
              </w:rPr>
            </w:pPr>
          </w:p>
        </w:tc>
        <w:sdt>
          <w:sdtPr>
            <w:rPr>
              <w:rFonts w:cs="Times New Roman"/>
              <w:szCs w:val="24"/>
            </w:rPr>
            <w:alias w:val="Committee"/>
            <w:tag w:val="Committee"/>
            <w:id w:val="1914272295"/>
            <w:lock w:val="sdtContentLocked"/>
            <w:placeholder>
              <w:docPart w:val="E33476A95E7F426797B878A552CE3B9F"/>
            </w:placeholder>
          </w:sdtPr>
          <w:sdtContent>
            <w:tc>
              <w:tcPr>
                <w:tcW w:w="6858" w:type="dxa"/>
              </w:tcPr>
              <w:p w:rsidR="004C3898" w:rsidRPr="00FF6471" w:rsidRDefault="004C3898" w:rsidP="000F1DF9">
                <w:pPr>
                  <w:jc w:val="right"/>
                  <w:rPr>
                    <w:rFonts w:cs="Times New Roman"/>
                    <w:szCs w:val="24"/>
                  </w:rPr>
                </w:pPr>
                <w:r>
                  <w:rPr>
                    <w:rFonts w:cs="Times New Roman"/>
                    <w:szCs w:val="24"/>
                  </w:rPr>
                  <w:t>Business &amp; Commerce</w:t>
                </w:r>
              </w:p>
            </w:tc>
          </w:sdtContent>
        </w:sdt>
      </w:tr>
      <w:tr w:rsidR="004C3898" w:rsidTr="000F1DF9">
        <w:tc>
          <w:tcPr>
            <w:tcW w:w="2718" w:type="dxa"/>
          </w:tcPr>
          <w:p w:rsidR="004C3898" w:rsidRPr="00BC7495" w:rsidRDefault="004C3898" w:rsidP="000F1DF9">
            <w:pPr>
              <w:rPr>
                <w:rFonts w:cs="Times New Roman"/>
                <w:szCs w:val="24"/>
              </w:rPr>
            </w:pPr>
          </w:p>
        </w:tc>
        <w:sdt>
          <w:sdtPr>
            <w:rPr>
              <w:rFonts w:cs="Times New Roman"/>
              <w:szCs w:val="24"/>
            </w:rPr>
            <w:alias w:val="Date"/>
            <w:tag w:val="DateContentControl"/>
            <w:id w:val="1178081906"/>
            <w:lock w:val="sdtLocked"/>
            <w:placeholder>
              <w:docPart w:val="EFD05D6B56AC48AB804DEB49D59B85AC"/>
            </w:placeholder>
            <w:date w:fullDate="2017-03-21T00:00:00Z">
              <w:dateFormat w:val="M/d/yyyy"/>
              <w:lid w:val="en-US"/>
              <w:storeMappedDataAs w:val="dateTime"/>
              <w:calendar w:val="gregorian"/>
            </w:date>
          </w:sdtPr>
          <w:sdtContent>
            <w:tc>
              <w:tcPr>
                <w:tcW w:w="6858" w:type="dxa"/>
              </w:tcPr>
              <w:p w:rsidR="004C3898" w:rsidRPr="00FF6471" w:rsidRDefault="004C3898" w:rsidP="000F1DF9">
                <w:pPr>
                  <w:jc w:val="right"/>
                  <w:rPr>
                    <w:rFonts w:cs="Times New Roman"/>
                    <w:szCs w:val="24"/>
                  </w:rPr>
                </w:pPr>
                <w:r>
                  <w:rPr>
                    <w:rFonts w:cs="Times New Roman"/>
                    <w:szCs w:val="24"/>
                  </w:rPr>
                  <w:t>3/21/2017</w:t>
                </w:r>
              </w:p>
            </w:tc>
          </w:sdtContent>
        </w:sdt>
      </w:tr>
      <w:tr w:rsidR="004C3898" w:rsidTr="000F1DF9">
        <w:tc>
          <w:tcPr>
            <w:tcW w:w="2718" w:type="dxa"/>
          </w:tcPr>
          <w:p w:rsidR="004C3898" w:rsidRPr="00BC7495" w:rsidRDefault="004C3898" w:rsidP="000F1DF9">
            <w:pPr>
              <w:rPr>
                <w:rFonts w:cs="Times New Roman"/>
                <w:szCs w:val="24"/>
              </w:rPr>
            </w:pPr>
          </w:p>
        </w:tc>
        <w:sdt>
          <w:sdtPr>
            <w:rPr>
              <w:rFonts w:cs="Times New Roman"/>
              <w:szCs w:val="24"/>
            </w:rPr>
            <w:alias w:val="BA Version"/>
            <w:tag w:val="BAVersion"/>
            <w:id w:val="-1685590809"/>
            <w:lock w:val="sdtContentLocked"/>
            <w:placeholder>
              <w:docPart w:val="9A12AB77314745D2AC6B6704CCFA7A4A"/>
            </w:placeholder>
          </w:sdtPr>
          <w:sdtContent>
            <w:tc>
              <w:tcPr>
                <w:tcW w:w="6858" w:type="dxa"/>
              </w:tcPr>
              <w:p w:rsidR="004C3898" w:rsidRPr="00FF6471" w:rsidRDefault="004C3898" w:rsidP="000F1DF9">
                <w:pPr>
                  <w:jc w:val="right"/>
                  <w:rPr>
                    <w:rFonts w:cs="Times New Roman"/>
                    <w:szCs w:val="24"/>
                  </w:rPr>
                </w:pPr>
                <w:r>
                  <w:rPr>
                    <w:rFonts w:cs="Times New Roman"/>
                    <w:szCs w:val="24"/>
                  </w:rPr>
                  <w:t>As Filed</w:t>
                </w:r>
              </w:p>
            </w:tc>
          </w:sdtContent>
        </w:sdt>
      </w:tr>
    </w:tbl>
    <w:p w:rsidR="004C3898" w:rsidRPr="00FF6471" w:rsidRDefault="004C3898" w:rsidP="000F1DF9">
      <w:pPr>
        <w:spacing w:after="0" w:line="240" w:lineRule="auto"/>
        <w:rPr>
          <w:rFonts w:cs="Times New Roman"/>
          <w:szCs w:val="24"/>
        </w:rPr>
      </w:pPr>
    </w:p>
    <w:p w:rsidR="004C3898" w:rsidRPr="00FF6471" w:rsidRDefault="004C3898" w:rsidP="000F1DF9">
      <w:pPr>
        <w:spacing w:after="0" w:line="240" w:lineRule="auto"/>
        <w:rPr>
          <w:rFonts w:cs="Times New Roman"/>
          <w:szCs w:val="24"/>
        </w:rPr>
      </w:pPr>
    </w:p>
    <w:p w:rsidR="004C3898" w:rsidRPr="00FF6471" w:rsidRDefault="004C38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DCC874FF0C4128A089FCF85899497A"/>
        </w:placeholder>
      </w:sdtPr>
      <w:sdtContent>
        <w:p w:rsidR="004C3898" w:rsidRDefault="004C38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18E52F7F14429CB75646FACA693159"/>
        </w:placeholder>
      </w:sdtPr>
      <w:sdtContent>
        <w:p w:rsidR="004C3898" w:rsidRDefault="004C3898" w:rsidP="004C3898">
          <w:pPr>
            <w:pStyle w:val="NormalWeb"/>
            <w:spacing w:before="0" w:beforeAutospacing="0" w:after="0" w:afterAutospacing="0"/>
            <w:jc w:val="both"/>
            <w:divId w:val="866481207"/>
            <w:rPr>
              <w:rFonts w:eastAsia="Times New Roman"/>
              <w:bCs/>
            </w:rPr>
          </w:pPr>
        </w:p>
        <w:p w:rsidR="004C3898" w:rsidRDefault="004C3898" w:rsidP="004C3898">
          <w:pPr>
            <w:pStyle w:val="NormalWeb"/>
            <w:spacing w:before="0" w:beforeAutospacing="0" w:after="0" w:afterAutospacing="0"/>
            <w:jc w:val="both"/>
            <w:divId w:val="866481207"/>
            <w:rPr>
              <w:color w:val="000000"/>
            </w:rPr>
          </w:pPr>
          <w:r w:rsidRPr="00263E04">
            <w:rPr>
              <w:color w:val="000000"/>
            </w:rPr>
            <w:t xml:space="preserve">Under Texas law, physicians licensed to practice medicine in the state are required to meet rigorous Continued Medical Education (CME) standards, including specific training related to a physician's specialty, in order to renew their licenses. </w:t>
          </w:r>
        </w:p>
        <w:p w:rsidR="004C3898" w:rsidRPr="00263E04" w:rsidRDefault="004C3898" w:rsidP="004C3898">
          <w:pPr>
            <w:pStyle w:val="NormalWeb"/>
            <w:spacing w:before="0" w:beforeAutospacing="0" w:after="0" w:afterAutospacing="0"/>
            <w:jc w:val="both"/>
            <w:divId w:val="866481207"/>
            <w:rPr>
              <w:color w:val="000000"/>
            </w:rPr>
          </w:pPr>
        </w:p>
        <w:p w:rsidR="004C3898" w:rsidRDefault="004C3898" w:rsidP="004C3898">
          <w:pPr>
            <w:pStyle w:val="NormalWeb"/>
            <w:spacing w:before="0" w:beforeAutospacing="0" w:after="0" w:afterAutospacing="0"/>
            <w:jc w:val="both"/>
            <w:divId w:val="866481207"/>
            <w:rPr>
              <w:color w:val="000000"/>
            </w:rPr>
          </w:pPr>
          <w:r w:rsidRPr="00263E04">
            <w:rPr>
              <w:color w:val="000000"/>
            </w:rPr>
            <w:t xml:space="preserve">In addition </w:t>
          </w:r>
          <w:r>
            <w:rPr>
              <w:color w:val="000000"/>
            </w:rPr>
            <w:t xml:space="preserve">to </w:t>
          </w:r>
          <w:r w:rsidRPr="00263E04">
            <w:rPr>
              <w:color w:val="000000"/>
            </w:rPr>
            <w:t xml:space="preserve">holding a Texas medical license, there are many physicians </w:t>
          </w:r>
          <w:r>
            <w:rPr>
              <w:color w:val="000000"/>
            </w:rPr>
            <w:t>who</w:t>
          </w:r>
          <w:r w:rsidRPr="00263E04">
            <w:rPr>
              <w:color w:val="000000"/>
            </w:rPr>
            <w:t xml:space="preserve"> have also met the requireme</w:t>
          </w:r>
          <w:r>
            <w:rPr>
              <w:color w:val="000000"/>
            </w:rPr>
            <w:t>nts to be recognized as a board-</w:t>
          </w:r>
          <w:r w:rsidRPr="00263E04">
            <w:rPr>
              <w:color w:val="000000"/>
            </w:rPr>
            <w:t xml:space="preserve">certified specialist by the American Board of Medical Specialties (ABMS) or the American Osteopathic Board (AOB). Until recently, these specialists were issued a lifetime certification. However, in recent years, the ABMS and the AOB have begun requiring physicians to undergo an additional recertification process, known as </w:t>
          </w:r>
          <w:r>
            <w:rPr>
              <w:color w:val="000000"/>
            </w:rPr>
            <w:t>maintenance of certification (</w:t>
          </w:r>
          <w:r w:rsidRPr="00263E04">
            <w:rPr>
              <w:color w:val="000000"/>
            </w:rPr>
            <w:t>MOC</w:t>
          </w:r>
          <w:r>
            <w:rPr>
              <w:color w:val="000000"/>
            </w:rPr>
            <w:t>)</w:t>
          </w:r>
          <w:r w:rsidRPr="00263E04">
            <w:rPr>
              <w:color w:val="000000"/>
            </w:rPr>
            <w:t xml:space="preserve">, in order to maintain national board certifications. </w:t>
          </w:r>
        </w:p>
        <w:p w:rsidR="004C3898" w:rsidRPr="00263E04" w:rsidRDefault="004C3898" w:rsidP="004C3898">
          <w:pPr>
            <w:pStyle w:val="NormalWeb"/>
            <w:spacing w:before="0" w:beforeAutospacing="0" w:after="0" w:afterAutospacing="0"/>
            <w:jc w:val="both"/>
            <w:divId w:val="866481207"/>
            <w:rPr>
              <w:color w:val="000000"/>
            </w:rPr>
          </w:pPr>
        </w:p>
        <w:p w:rsidR="004C3898" w:rsidRDefault="004C3898" w:rsidP="004C3898">
          <w:pPr>
            <w:pStyle w:val="NormalWeb"/>
            <w:spacing w:before="0" w:beforeAutospacing="0" w:after="0" w:afterAutospacing="0"/>
            <w:jc w:val="both"/>
            <w:divId w:val="866481207"/>
            <w:rPr>
              <w:color w:val="000000"/>
            </w:rPr>
          </w:pPr>
          <w:r w:rsidRPr="00263E04">
            <w:rPr>
              <w:color w:val="000000"/>
            </w:rPr>
            <w:t>When the ABMS and AOB switched from issuing lifetime certifications to time-limited certifications, it exempted physicians who were board certified prior to a certain date from having to recertify. Moreover, each specialty board under the ABMS and AOB has the authority to develop its own criteria for recertification, meaning requirements such as exam cost, time allowed between recertification periods, and the percentage of applicants who can even qualify for recertification may vary greatly from board to board.</w:t>
          </w:r>
        </w:p>
        <w:p w:rsidR="004C3898" w:rsidRPr="00263E04" w:rsidRDefault="004C3898" w:rsidP="004C3898">
          <w:pPr>
            <w:pStyle w:val="NormalWeb"/>
            <w:spacing w:before="0" w:beforeAutospacing="0" w:after="0" w:afterAutospacing="0"/>
            <w:jc w:val="both"/>
            <w:divId w:val="866481207"/>
            <w:rPr>
              <w:color w:val="000000"/>
            </w:rPr>
          </w:pPr>
        </w:p>
        <w:p w:rsidR="004C3898" w:rsidRDefault="004C3898" w:rsidP="004C3898">
          <w:pPr>
            <w:pStyle w:val="NormalWeb"/>
            <w:spacing w:before="0" w:beforeAutospacing="0" w:after="0" w:afterAutospacing="0"/>
            <w:jc w:val="both"/>
            <w:divId w:val="866481207"/>
            <w:rPr>
              <w:color w:val="000000"/>
            </w:rPr>
          </w:pPr>
          <w:r w:rsidRPr="00263E04">
            <w:rPr>
              <w:color w:val="000000"/>
            </w:rPr>
            <w:t xml:space="preserve">The inconsistency in testing requirements between specialty boards, combined with the unequal regulations placed on physicians based solely on their initial board certification date, has created a disparate, arbitrary system to the detriment of the medical community. </w:t>
          </w:r>
        </w:p>
        <w:p w:rsidR="004C3898" w:rsidRPr="00263E04" w:rsidRDefault="004C3898" w:rsidP="004C3898">
          <w:pPr>
            <w:pStyle w:val="NormalWeb"/>
            <w:spacing w:before="0" w:beforeAutospacing="0" w:after="0" w:afterAutospacing="0"/>
            <w:jc w:val="both"/>
            <w:divId w:val="866481207"/>
            <w:rPr>
              <w:color w:val="000000"/>
            </w:rPr>
          </w:pPr>
        </w:p>
        <w:p w:rsidR="004C3898" w:rsidRDefault="004C3898" w:rsidP="004C3898">
          <w:pPr>
            <w:pStyle w:val="NormalWeb"/>
            <w:spacing w:before="0" w:beforeAutospacing="0" w:after="0" w:afterAutospacing="0"/>
            <w:jc w:val="both"/>
            <w:divId w:val="866481207"/>
            <w:rPr>
              <w:color w:val="000000"/>
            </w:rPr>
          </w:pPr>
          <w:r w:rsidRPr="00263E04">
            <w:rPr>
              <w:color w:val="000000"/>
            </w:rPr>
            <w:t xml:space="preserve">Interested parties have also expressed serious concerns over the high costs associated with the recertification process, including testing fees and materials, time away from practice, travel, and lost revenue. Meanwhile, research has consistently shown the recertification process does not improve patient outcomes or treatments because it relies more on high-stakes testing than clinical practice. </w:t>
          </w:r>
        </w:p>
        <w:p w:rsidR="004C3898" w:rsidRPr="00263E04" w:rsidRDefault="004C3898" w:rsidP="004C3898">
          <w:pPr>
            <w:pStyle w:val="NormalWeb"/>
            <w:spacing w:before="0" w:beforeAutospacing="0" w:after="0" w:afterAutospacing="0"/>
            <w:jc w:val="both"/>
            <w:divId w:val="866481207"/>
            <w:rPr>
              <w:color w:val="000000"/>
            </w:rPr>
          </w:pPr>
        </w:p>
        <w:p w:rsidR="004C3898" w:rsidRDefault="004C3898" w:rsidP="004C3898">
          <w:pPr>
            <w:pStyle w:val="NormalWeb"/>
            <w:spacing w:before="0" w:beforeAutospacing="0" w:after="0" w:afterAutospacing="0"/>
            <w:jc w:val="both"/>
            <w:divId w:val="866481207"/>
            <w:rPr>
              <w:color w:val="000000"/>
            </w:rPr>
          </w:pPr>
          <w:r w:rsidRPr="00263E04">
            <w:rPr>
              <w:color w:val="000000"/>
            </w:rPr>
            <w:t xml:space="preserve">While physicians are not required to complete MOCs as a condition of state licensure, many hospitals, employers, and public and private payers require MOC as a condition for working with a physician, thereby creating a de facto mandate on physicians. </w:t>
          </w:r>
        </w:p>
        <w:p w:rsidR="004C3898" w:rsidRPr="00263E04" w:rsidRDefault="004C3898" w:rsidP="004C3898">
          <w:pPr>
            <w:pStyle w:val="NormalWeb"/>
            <w:spacing w:before="0" w:beforeAutospacing="0" w:after="0" w:afterAutospacing="0"/>
            <w:jc w:val="both"/>
            <w:divId w:val="866481207"/>
            <w:rPr>
              <w:color w:val="000000"/>
            </w:rPr>
          </w:pPr>
        </w:p>
        <w:p w:rsidR="004C3898" w:rsidRPr="00263E04" w:rsidRDefault="004C3898" w:rsidP="004C3898">
          <w:pPr>
            <w:pStyle w:val="NormalWeb"/>
            <w:spacing w:before="0" w:beforeAutospacing="0" w:after="0" w:afterAutospacing="0"/>
            <w:jc w:val="both"/>
            <w:divId w:val="866481207"/>
            <w:rPr>
              <w:color w:val="000000"/>
            </w:rPr>
          </w:pPr>
          <w:r w:rsidRPr="00263E04">
            <w:rPr>
              <w:color w:val="000000"/>
            </w:rPr>
            <w:t>S</w:t>
          </w:r>
          <w:r>
            <w:rPr>
              <w:color w:val="000000"/>
            </w:rPr>
            <w:t>.</w:t>
          </w:r>
          <w:r w:rsidRPr="00263E04">
            <w:rPr>
              <w:color w:val="000000"/>
            </w:rPr>
            <w:t>B</w:t>
          </w:r>
          <w:r>
            <w:rPr>
              <w:color w:val="000000"/>
            </w:rPr>
            <w:t>.</w:t>
          </w:r>
          <w:r w:rsidRPr="00263E04">
            <w:rPr>
              <w:color w:val="000000"/>
            </w:rPr>
            <w:t xml:space="preserve"> 1148 seeks to address this mandate by stipulating a physician's initial board certification is sufficient to be considered a board</w:t>
          </w:r>
          <w:r>
            <w:rPr>
              <w:color w:val="000000"/>
            </w:rPr>
            <w:t>-</w:t>
          </w:r>
          <w:r w:rsidRPr="00263E04">
            <w:rPr>
              <w:color w:val="000000"/>
            </w:rPr>
            <w:t>certified specialist in Texas for the purposes of licensure, employment, reimbursement</w:t>
          </w:r>
          <w:r>
            <w:rPr>
              <w:color w:val="000000"/>
            </w:rPr>
            <w:t>,</w:t>
          </w:r>
          <w:r w:rsidRPr="00263E04">
            <w:rPr>
              <w:color w:val="000000"/>
            </w:rPr>
            <w:t xml:space="preserve"> or admitting privileges at a hospital in this state.</w:t>
          </w:r>
        </w:p>
        <w:p w:rsidR="004C3898" w:rsidRPr="00D70925" w:rsidRDefault="004C3898" w:rsidP="004C3898">
          <w:pPr>
            <w:spacing w:after="0" w:line="240" w:lineRule="auto"/>
            <w:jc w:val="both"/>
            <w:rPr>
              <w:rFonts w:eastAsia="Times New Roman" w:cs="Times New Roman"/>
              <w:bCs/>
              <w:szCs w:val="24"/>
            </w:rPr>
          </w:pPr>
        </w:p>
      </w:sdtContent>
    </w:sdt>
    <w:p w:rsidR="004C3898" w:rsidRDefault="004C38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1148 </w:t>
      </w:r>
      <w:bookmarkStart w:id="1" w:name="AmendsCurrentLaw"/>
      <w:bookmarkEnd w:id="1"/>
      <w:r>
        <w:rPr>
          <w:rFonts w:cs="Times New Roman"/>
          <w:szCs w:val="24"/>
        </w:rPr>
        <w:t>amends current law relating to maintenance of certification by a physician or an applicant for a license to practice medicine in this state.</w:t>
      </w:r>
    </w:p>
    <w:p w:rsidR="004C3898" w:rsidRPr="0004672E" w:rsidRDefault="004C3898" w:rsidP="000F1DF9">
      <w:pPr>
        <w:spacing w:after="0" w:line="240" w:lineRule="auto"/>
        <w:jc w:val="both"/>
        <w:rPr>
          <w:rFonts w:eastAsia="Times New Roman" w:cs="Times New Roman"/>
          <w:szCs w:val="24"/>
        </w:rPr>
      </w:pPr>
    </w:p>
    <w:p w:rsidR="004C3898" w:rsidRPr="005C2A78" w:rsidRDefault="004C38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5A5F633E7CD4FE280750BFBB8F56627"/>
          </w:placeholder>
        </w:sdtPr>
        <w:sdtContent>
          <w:r>
            <w:rPr>
              <w:rFonts w:eastAsia="Times New Roman" w:cs="Times New Roman"/>
              <w:b/>
              <w:szCs w:val="24"/>
              <w:u w:val="single"/>
            </w:rPr>
            <w:t>RULEMAKING AUTHORITY</w:t>
          </w:r>
        </w:sdtContent>
      </w:sdt>
    </w:p>
    <w:p w:rsidR="004C3898" w:rsidRPr="006529C4" w:rsidRDefault="004C3898" w:rsidP="00774EC7">
      <w:pPr>
        <w:spacing w:after="0" w:line="240" w:lineRule="auto"/>
        <w:jc w:val="both"/>
        <w:rPr>
          <w:rFonts w:cs="Times New Roman"/>
          <w:szCs w:val="24"/>
        </w:rPr>
      </w:pPr>
    </w:p>
    <w:p w:rsidR="004C3898" w:rsidRPr="006529C4" w:rsidRDefault="004C3898" w:rsidP="00774EC7">
      <w:pPr>
        <w:spacing w:after="0" w:line="240" w:lineRule="auto"/>
        <w:jc w:val="both"/>
        <w:rPr>
          <w:rFonts w:cs="Times New Roman"/>
          <w:szCs w:val="24"/>
        </w:rPr>
      </w:pPr>
      <w:r>
        <w:rPr>
          <w:rFonts w:cs="Times New Roman"/>
          <w:szCs w:val="24"/>
        </w:rPr>
        <w:t>Rulemaking authority previously granted to the Texas Medical Board is modified in SECTION 5 (Section 156.001, Occupations Code) of this bill.</w:t>
      </w:r>
    </w:p>
    <w:p w:rsidR="004C3898" w:rsidRPr="006529C4" w:rsidRDefault="004C3898" w:rsidP="00774EC7">
      <w:pPr>
        <w:spacing w:after="0" w:line="240" w:lineRule="auto"/>
        <w:jc w:val="both"/>
        <w:rPr>
          <w:rFonts w:cs="Times New Roman"/>
          <w:szCs w:val="24"/>
        </w:rPr>
      </w:pPr>
    </w:p>
    <w:p w:rsidR="004C3898" w:rsidRPr="005C2A78" w:rsidRDefault="004C389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497C928E7C41F8B607187F4C5E8E35"/>
          </w:placeholder>
        </w:sdtPr>
        <w:sdtContent>
          <w:r>
            <w:rPr>
              <w:rFonts w:eastAsia="Times New Roman" w:cs="Times New Roman"/>
              <w:b/>
              <w:szCs w:val="24"/>
              <w:u w:val="single"/>
            </w:rPr>
            <w:t>SECTION BY SECTION ANALYSIS</w:t>
          </w:r>
        </w:sdtContent>
      </w:sdt>
    </w:p>
    <w:p w:rsidR="004C3898" w:rsidRPr="005C2A78" w:rsidRDefault="004C3898" w:rsidP="000F1DF9">
      <w:pPr>
        <w:spacing w:after="0" w:line="240" w:lineRule="auto"/>
        <w:jc w:val="both"/>
        <w:rPr>
          <w:rFonts w:eastAsia="Times New Roman" w:cs="Times New Roman"/>
          <w:szCs w:val="24"/>
        </w:rPr>
      </w:pPr>
    </w:p>
    <w:p w:rsidR="004C3898" w:rsidRDefault="004C389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8, Insurance Code, by adding Chapter 1461, as follows:</w:t>
      </w:r>
    </w:p>
    <w:p w:rsidR="004C3898" w:rsidRDefault="004C3898" w:rsidP="000F1DF9">
      <w:pPr>
        <w:spacing w:after="0" w:line="240" w:lineRule="auto"/>
        <w:jc w:val="both"/>
        <w:rPr>
          <w:rFonts w:eastAsia="Times New Roman" w:cs="Times New Roman"/>
          <w:szCs w:val="24"/>
        </w:rPr>
      </w:pPr>
    </w:p>
    <w:p w:rsidR="004C3898" w:rsidRDefault="004C3898" w:rsidP="0004672E">
      <w:pPr>
        <w:spacing w:after="0" w:line="240" w:lineRule="auto"/>
        <w:ind w:left="720"/>
        <w:jc w:val="center"/>
        <w:rPr>
          <w:rFonts w:eastAsia="Times New Roman" w:cs="Times New Roman"/>
          <w:szCs w:val="24"/>
        </w:rPr>
      </w:pPr>
      <w:r>
        <w:rPr>
          <w:rFonts w:eastAsia="Times New Roman" w:cs="Times New Roman"/>
          <w:szCs w:val="24"/>
        </w:rPr>
        <w:t>CHAPTER 1461. DISCRIMINATION AGAINST PHYSICIAN BASED ON MAINTENANCE OF CERTIFICATION</w:t>
      </w:r>
    </w:p>
    <w:p w:rsidR="004C3898" w:rsidRDefault="004C3898" w:rsidP="0004672E">
      <w:pPr>
        <w:spacing w:after="0" w:line="240" w:lineRule="auto"/>
        <w:ind w:left="720"/>
        <w:jc w:val="center"/>
        <w:rPr>
          <w:rFonts w:eastAsia="Times New Roman" w:cs="Times New Roman"/>
          <w:szCs w:val="24"/>
        </w:rPr>
      </w:pPr>
    </w:p>
    <w:p w:rsidR="004C3898" w:rsidRDefault="004C3898" w:rsidP="0004672E">
      <w:pPr>
        <w:spacing w:after="0" w:line="240" w:lineRule="auto"/>
        <w:ind w:left="720"/>
        <w:jc w:val="both"/>
        <w:rPr>
          <w:rFonts w:eastAsia="Times New Roman" w:cs="Times New Roman"/>
          <w:szCs w:val="24"/>
        </w:rPr>
      </w:pPr>
      <w:r>
        <w:rPr>
          <w:rFonts w:eastAsia="Times New Roman" w:cs="Times New Roman"/>
          <w:szCs w:val="24"/>
        </w:rPr>
        <w:t xml:space="preserve">Sec. 1461.001. DEFINITIONS. Defines "enrollee," "maintenance of certification," "managed care plan," "participating physician," and "physician." </w:t>
      </w:r>
    </w:p>
    <w:p w:rsidR="004C3898" w:rsidRDefault="004C3898" w:rsidP="0004672E">
      <w:pPr>
        <w:spacing w:after="0" w:line="240" w:lineRule="auto"/>
        <w:ind w:left="720"/>
        <w:jc w:val="both"/>
        <w:rPr>
          <w:rFonts w:eastAsia="Times New Roman" w:cs="Times New Roman"/>
          <w:szCs w:val="24"/>
        </w:rPr>
      </w:pPr>
    </w:p>
    <w:p w:rsidR="004C3898" w:rsidRDefault="004C3898" w:rsidP="0004672E">
      <w:pPr>
        <w:spacing w:after="0" w:line="240" w:lineRule="auto"/>
        <w:ind w:left="720"/>
        <w:jc w:val="both"/>
        <w:rPr>
          <w:rFonts w:eastAsia="Times New Roman" w:cs="Times New Roman"/>
          <w:szCs w:val="24"/>
        </w:rPr>
      </w:pPr>
      <w:r>
        <w:rPr>
          <w:rFonts w:eastAsia="Times New Roman" w:cs="Times New Roman"/>
          <w:szCs w:val="24"/>
        </w:rPr>
        <w:t>Sec. 1461.002. APPLICABILITY. (a) Provides that this chapter applies to a physician regardless of whether the physician is a participating physician.</w:t>
      </w:r>
    </w:p>
    <w:p w:rsidR="004C3898" w:rsidRDefault="004C3898" w:rsidP="0004672E">
      <w:pPr>
        <w:spacing w:after="0" w:line="240" w:lineRule="auto"/>
        <w:ind w:left="720"/>
        <w:jc w:val="both"/>
        <w:rPr>
          <w:rFonts w:eastAsia="Times New Roman" w:cs="Times New Roman"/>
          <w:szCs w:val="24"/>
        </w:rPr>
      </w:pPr>
    </w:p>
    <w:p w:rsidR="004C3898" w:rsidRDefault="004C3898" w:rsidP="0004672E">
      <w:pPr>
        <w:spacing w:after="0" w:line="240" w:lineRule="auto"/>
        <w:ind w:left="1440"/>
        <w:jc w:val="both"/>
        <w:rPr>
          <w:rFonts w:eastAsia="Times New Roman" w:cs="Times New Roman"/>
          <w:szCs w:val="24"/>
        </w:rPr>
      </w:pPr>
      <w:r>
        <w:rPr>
          <w:rFonts w:eastAsia="Times New Roman" w:cs="Times New Roman"/>
          <w:szCs w:val="24"/>
        </w:rPr>
        <w:t>(b) Provides that this chapter applies to a person to whom a managed care plan issuer (issuer) contracts to process or pay claims, obtain the services of physicians to provide medical care services to enrollees, or issue verifications or preauthorizations.</w:t>
      </w:r>
    </w:p>
    <w:p w:rsidR="004C3898" w:rsidRDefault="004C3898" w:rsidP="0004672E">
      <w:pPr>
        <w:spacing w:after="0" w:line="240" w:lineRule="auto"/>
        <w:ind w:left="1440"/>
        <w:jc w:val="both"/>
        <w:rPr>
          <w:rFonts w:eastAsia="Times New Roman" w:cs="Times New Roman"/>
          <w:szCs w:val="24"/>
        </w:rPr>
      </w:pPr>
    </w:p>
    <w:p w:rsidR="004C3898" w:rsidRPr="005C2A78" w:rsidRDefault="004C3898" w:rsidP="0004672E">
      <w:pPr>
        <w:spacing w:after="0" w:line="240" w:lineRule="auto"/>
        <w:ind w:left="720"/>
        <w:jc w:val="both"/>
        <w:rPr>
          <w:rFonts w:eastAsia="Times New Roman" w:cs="Times New Roman"/>
          <w:szCs w:val="24"/>
        </w:rPr>
      </w:pPr>
      <w:r>
        <w:rPr>
          <w:rFonts w:eastAsia="Times New Roman" w:cs="Times New Roman"/>
          <w:szCs w:val="24"/>
        </w:rPr>
        <w:t>Sec. 1461.003. DISCRIMINATION BASED ON MAINTENANCE OF CERTIFICATION. Prohibits an issuer from differentiating between physicians based solely on a physician's maintenance of certification (MOC) in regard to paying the physician, reimbursing the physician, or directly or indirectly contracting with the physician to provide services to enrollees.</w:t>
      </w:r>
    </w:p>
    <w:p w:rsidR="004C3898" w:rsidRPr="005C2A78" w:rsidRDefault="004C3898" w:rsidP="000F1DF9">
      <w:pPr>
        <w:spacing w:after="0" w:line="240" w:lineRule="auto"/>
        <w:jc w:val="both"/>
        <w:rPr>
          <w:rFonts w:eastAsia="Times New Roman" w:cs="Times New Roman"/>
          <w:szCs w:val="24"/>
        </w:rPr>
      </w:pPr>
    </w:p>
    <w:p w:rsidR="004C3898" w:rsidRPr="005C2A78" w:rsidRDefault="004C389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151.002(a), Occupations Code, by adding Subdivision (6-b), to define "maintenance of certification." </w:t>
      </w:r>
    </w:p>
    <w:p w:rsidR="004C3898" w:rsidRPr="005C2A78" w:rsidRDefault="004C3898" w:rsidP="000F1DF9">
      <w:pPr>
        <w:spacing w:after="0" w:line="240" w:lineRule="auto"/>
        <w:jc w:val="both"/>
        <w:rPr>
          <w:rFonts w:eastAsia="Times New Roman" w:cs="Times New Roman"/>
          <w:szCs w:val="24"/>
        </w:rPr>
      </w:pPr>
    </w:p>
    <w:p w:rsidR="004C3898" w:rsidRDefault="004C3898"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B, Chapter 151, Occupations Code, by adding Section 151.0515, as follows:</w:t>
      </w:r>
    </w:p>
    <w:p w:rsidR="004C3898" w:rsidRDefault="004C3898" w:rsidP="000F1DF9">
      <w:pPr>
        <w:spacing w:after="0" w:line="240" w:lineRule="auto"/>
        <w:jc w:val="both"/>
        <w:rPr>
          <w:rFonts w:eastAsia="Times New Roman" w:cs="Times New Roman"/>
          <w:szCs w:val="24"/>
        </w:rPr>
      </w:pPr>
    </w:p>
    <w:p w:rsidR="004C3898" w:rsidRDefault="004C3898" w:rsidP="0004672E">
      <w:pPr>
        <w:spacing w:after="0" w:line="240" w:lineRule="auto"/>
        <w:ind w:left="720"/>
        <w:jc w:val="both"/>
        <w:rPr>
          <w:rFonts w:eastAsia="Times New Roman" w:cs="Times New Roman"/>
          <w:szCs w:val="24"/>
        </w:rPr>
      </w:pPr>
      <w:r>
        <w:rPr>
          <w:rFonts w:eastAsia="Times New Roman" w:cs="Times New Roman"/>
          <w:szCs w:val="24"/>
        </w:rPr>
        <w:t>Sec. 151.0515. DISCRIMINATION BASED ON MAINTENANCE OF CERTIFICATION. Prohibits a hospital, institution, or program that is licensed by this state, is operated by this state or a political subdivision of this state, or directly or indirectly receives state financial assistance from differentiating between physicians based solely on a physician's MOC.</w:t>
      </w:r>
    </w:p>
    <w:p w:rsidR="004C3898" w:rsidRDefault="004C3898" w:rsidP="0004672E">
      <w:pPr>
        <w:spacing w:after="0" w:line="240" w:lineRule="auto"/>
        <w:ind w:left="720"/>
        <w:jc w:val="both"/>
        <w:rPr>
          <w:rFonts w:eastAsia="Times New Roman" w:cs="Times New Roman"/>
          <w:szCs w:val="24"/>
        </w:rPr>
      </w:pPr>
    </w:p>
    <w:p w:rsidR="004C3898" w:rsidRDefault="004C3898" w:rsidP="0004672E">
      <w:pPr>
        <w:spacing w:after="0" w:line="240" w:lineRule="auto"/>
        <w:jc w:val="both"/>
        <w:rPr>
          <w:rFonts w:eastAsia="Times New Roman" w:cs="Times New Roman"/>
          <w:szCs w:val="24"/>
        </w:rPr>
      </w:pPr>
      <w:r>
        <w:rPr>
          <w:rFonts w:eastAsia="Times New Roman" w:cs="Times New Roman"/>
          <w:szCs w:val="24"/>
        </w:rPr>
        <w:t>SECTION 4. Amends Section 155.003, Occupations Code, by amending Subsection (d) and adding Subsection (d-1), as follows:</w:t>
      </w:r>
    </w:p>
    <w:p w:rsidR="004C3898" w:rsidRDefault="004C3898" w:rsidP="0004672E">
      <w:pPr>
        <w:spacing w:after="0" w:line="240" w:lineRule="auto"/>
        <w:jc w:val="both"/>
        <w:rPr>
          <w:rFonts w:eastAsia="Times New Roman" w:cs="Times New Roman"/>
          <w:szCs w:val="24"/>
        </w:rPr>
      </w:pPr>
    </w:p>
    <w:p w:rsidR="004C3898" w:rsidRDefault="004C3898" w:rsidP="0004672E">
      <w:pPr>
        <w:spacing w:after="0" w:line="240" w:lineRule="auto"/>
        <w:ind w:left="720"/>
        <w:jc w:val="both"/>
        <w:rPr>
          <w:rFonts w:eastAsia="Times New Roman" w:cs="Times New Roman"/>
          <w:szCs w:val="24"/>
        </w:rPr>
      </w:pPr>
      <w:r>
        <w:rPr>
          <w:rFonts w:eastAsia="Times New Roman" w:cs="Times New Roman"/>
          <w:szCs w:val="24"/>
        </w:rPr>
        <w:t>(d) Creates an exception under Subsection (d-1).</w:t>
      </w:r>
    </w:p>
    <w:p w:rsidR="004C3898" w:rsidRDefault="004C3898" w:rsidP="0004672E">
      <w:pPr>
        <w:spacing w:after="0" w:line="240" w:lineRule="auto"/>
        <w:ind w:left="720"/>
        <w:jc w:val="both"/>
        <w:rPr>
          <w:rFonts w:eastAsia="Times New Roman" w:cs="Times New Roman"/>
          <w:szCs w:val="24"/>
        </w:rPr>
      </w:pPr>
    </w:p>
    <w:p w:rsidR="004C3898" w:rsidRDefault="004C3898" w:rsidP="0004672E">
      <w:pPr>
        <w:spacing w:after="0" w:line="240" w:lineRule="auto"/>
        <w:ind w:left="720"/>
        <w:jc w:val="both"/>
        <w:rPr>
          <w:rFonts w:eastAsia="Times New Roman" w:cs="Times New Roman"/>
          <w:szCs w:val="24"/>
        </w:rPr>
      </w:pPr>
      <w:r>
        <w:rPr>
          <w:rFonts w:eastAsia="Times New Roman" w:cs="Times New Roman"/>
          <w:szCs w:val="24"/>
        </w:rPr>
        <w:t xml:space="preserve">(d-1) Prohibits the Texas Medical Board (TMB) from requiring an MOC by an applicant for the applicant to be eligible for a license under this chapter (License to Practice Medicine). </w:t>
      </w:r>
    </w:p>
    <w:p w:rsidR="004C3898" w:rsidRDefault="004C3898" w:rsidP="0004672E">
      <w:pPr>
        <w:spacing w:after="0" w:line="240" w:lineRule="auto"/>
        <w:ind w:left="720"/>
        <w:jc w:val="both"/>
        <w:rPr>
          <w:rFonts w:eastAsia="Times New Roman" w:cs="Times New Roman"/>
          <w:szCs w:val="24"/>
        </w:rPr>
      </w:pPr>
    </w:p>
    <w:p w:rsidR="004C3898" w:rsidRDefault="004C3898" w:rsidP="0004672E">
      <w:pPr>
        <w:spacing w:after="0" w:line="240" w:lineRule="auto"/>
        <w:jc w:val="both"/>
        <w:rPr>
          <w:rFonts w:eastAsia="Times New Roman" w:cs="Times New Roman"/>
          <w:szCs w:val="24"/>
        </w:rPr>
      </w:pPr>
      <w:r>
        <w:rPr>
          <w:rFonts w:eastAsia="Times New Roman" w:cs="Times New Roman"/>
          <w:szCs w:val="24"/>
        </w:rPr>
        <w:t xml:space="preserve">SECTION 5. Amends Section 156.001, Occupations Code, by adding Subsection (f), to prohibit TMB from adopting a rule requiring MOC by a license holder for the license holder to be eligible for an initial or renewal registration permit. </w:t>
      </w:r>
    </w:p>
    <w:p w:rsidR="004C3898" w:rsidRDefault="004C3898" w:rsidP="0004672E">
      <w:pPr>
        <w:spacing w:after="0" w:line="240" w:lineRule="auto"/>
        <w:jc w:val="both"/>
        <w:rPr>
          <w:rFonts w:eastAsia="Times New Roman" w:cs="Times New Roman"/>
          <w:szCs w:val="24"/>
        </w:rPr>
      </w:pPr>
    </w:p>
    <w:p w:rsidR="004C3898" w:rsidRPr="005C2A78" w:rsidRDefault="004C3898" w:rsidP="0004672E">
      <w:pPr>
        <w:spacing w:after="0" w:line="240" w:lineRule="auto"/>
        <w:jc w:val="both"/>
        <w:rPr>
          <w:rFonts w:eastAsia="Times New Roman" w:cs="Times New Roman"/>
          <w:szCs w:val="24"/>
        </w:rPr>
      </w:pPr>
      <w:r>
        <w:rPr>
          <w:rFonts w:eastAsia="Times New Roman" w:cs="Times New Roman"/>
          <w:szCs w:val="24"/>
        </w:rPr>
        <w:t>SECTION 6. Effective date: September 1, 2017.</w:t>
      </w:r>
    </w:p>
    <w:p w:rsidR="004C3898" w:rsidRPr="006529C4" w:rsidRDefault="004C3898" w:rsidP="00774EC7">
      <w:pPr>
        <w:spacing w:after="0" w:line="240" w:lineRule="auto"/>
        <w:jc w:val="both"/>
        <w:rPr>
          <w:rFonts w:cs="Times New Roman"/>
          <w:szCs w:val="24"/>
        </w:rPr>
      </w:pPr>
    </w:p>
    <w:p w:rsidR="004C3898" w:rsidRPr="006529C4" w:rsidRDefault="004C3898" w:rsidP="00774EC7">
      <w:pPr>
        <w:spacing w:after="0" w:line="240" w:lineRule="auto"/>
        <w:jc w:val="both"/>
      </w:pPr>
    </w:p>
    <w:p w:rsidR="004C3898" w:rsidRPr="00263E04" w:rsidRDefault="004C3898" w:rsidP="00263E04"/>
    <w:p w:rsidR="004C3898" w:rsidRPr="006E3ED3" w:rsidRDefault="004C3898" w:rsidP="006E3ED3"/>
    <w:p w:rsidR="004C3898" w:rsidRPr="0046031D" w:rsidRDefault="004C3898" w:rsidP="0046031D"/>
    <w:p w:rsidR="00986E9F" w:rsidRPr="004C3898" w:rsidRDefault="00986E9F" w:rsidP="004C3898"/>
    <w:sectPr w:rsidR="00986E9F" w:rsidRPr="004C389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46" w:rsidRDefault="00A37146" w:rsidP="000F1DF9">
      <w:pPr>
        <w:spacing w:after="0" w:line="240" w:lineRule="auto"/>
      </w:pPr>
      <w:r>
        <w:separator/>
      </w:r>
    </w:p>
  </w:endnote>
  <w:endnote w:type="continuationSeparator" w:id="0">
    <w:p w:rsidR="00A37146" w:rsidRDefault="00A371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371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3898">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C3898">
                <w:rPr>
                  <w:sz w:val="20"/>
                  <w:szCs w:val="20"/>
                </w:rPr>
                <w:t>S.B. 1148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C389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371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C3898">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C389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46" w:rsidRDefault="00A37146" w:rsidP="000F1DF9">
      <w:pPr>
        <w:spacing w:after="0" w:line="240" w:lineRule="auto"/>
      </w:pPr>
      <w:r>
        <w:separator/>
      </w:r>
    </w:p>
  </w:footnote>
  <w:footnote w:type="continuationSeparator" w:id="0">
    <w:p w:rsidR="00A37146" w:rsidRDefault="00A3714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C389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37146"/>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389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38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E08CE" w:rsidP="006E08C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9B839C453C4E0BBA61E73C7243E1AF"/>
        <w:category>
          <w:name w:val="General"/>
          <w:gallery w:val="placeholder"/>
        </w:category>
        <w:types>
          <w:type w:val="bbPlcHdr"/>
        </w:types>
        <w:behaviors>
          <w:behavior w:val="content"/>
        </w:behaviors>
        <w:guid w:val="{EE584137-1D6D-4F0D-A16C-B137A9A23377}"/>
      </w:docPartPr>
      <w:docPartBody>
        <w:p w:rsidR="00000000" w:rsidRDefault="00C76966"/>
      </w:docPartBody>
    </w:docPart>
    <w:docPart>
      <w:docPartPr>
        <w:name w:val="22CFDEDB44DA4B3CB4299B86B65E770D"/>
        <w:category>
          <w:name w:val="General"/>
          <w:gallery w:val="placeholder"/>
        </w:category>
        <w:types>
          <w:type w:val="bbPlcHdr"/>
        </w:types>
        <w:behaviors>
          <w:behavior w:val="content"/>
        </w:behaviors>
        <w:guid w:val="{AF61B2E9-BF3B-47BC-AD51-14CEDA536107}"/>
      </w:docPartPr>
      <w:docPartBody>
        <w:p w:rsidR="00000000" w:rsidRDefault="00C76966"/>
      </w:docPartBody>
    </w:docPart>
    <w:docPart>
      <w:docPartPr>
        <w:name w:val="93A176A1F2494DCCB63C6FFF399A0E6B"/>
        <w:category>
          <w:name w:val="General"/>
          <w:gallery w:val="placeholder"/>
        </w:category>
        <w:types>
          <w:type w:val="bbPlcHdr"/>
        </w:types>
        <w:behaviors>
          <w:behavior w:val="content"/>
        </w:behaviors>
        <w:guid w:val="{60E7A1E7-0E84-4686-A6AA-AF1B0CA1D851}"/>
      </w:docPartPr>
      <w:docPartBody>
        <w:p w:rsidR="00000000" w:rsidRDefault="00C76966"/>
      </w:docPartBody>
    </w:docPart>
    <w:docPart>
      <w:docPartPr>
        <w:name w:val="90AE4395B7144CF5B9C33A0B4DD8C098"/>
        <w:category>
          <w:name w:val="General"/>
          <w:gallery w:val="placeholder"/>
        </w:category>
        <w:types>
          <w:type w:val="bbPlcHdr"/>
        </w:types>
        <w:behaviors>
          <w:behavior w:val="content"/>
        </w:behaviors>
        <w:guid w:val="{5EA74686-817D-49BF-8011-065378AB3951}"/>
      </w:docPartPr>
      <w:docPartBody>
        <w:p w:rsidR="00000000" w:rsidRDefault="00C76966"/>
      </w:docPartBody>
    </w:docPart>
    <w:docPart>
      <w:docPartPr>
        <w:name w:val="320A5968AA30487C8544245EECD47501"/>
        <w:category>
          <w:name w:val="General"/>
          <w:gallery w:val="placeholder"/>
        </w:category>
        <w:types>
          <w:type w:val="bbPlcHdr"/>
        </w:types>
        <w:behaviors>
          <w:behavior w:val="content"/>
        </w:behaviors>
        <w:guid w:val="{007DF79C-8CE5-4C3E-8EB3-0255692EF164}"/>
      </w:docPartPr>
      <w:docPartBody>
        <w:p w:rsidR="00000000" w:rsidRDefault="00C76966"/>
      </w:docPartBody>
    </w:docPart>
    <w:docPart>
      <w:docPartPr>
        <w:name w:val="145DAE152BFD4E3CB87DB732ECF80CC1"/>
        <w:category>
          <w:name w:val="General"/>
          <w:gallery w:val="placeholder"/>
        </w:category>
        <w:types>
          <w:type w:val="bbPlcHdr"/>
        </w:types>
        <w:behaviors>
          <w:behavior w:val="content"/>
        </w:behaviors>
        <w:guid w:val="{DBD7FA16-4506-4AD3-9A7A-31BB0E584165}"/>
      </w:docPartPr>
      <w:docPartBody>
        <w:p w:rsidR="00000000" w:rsidRDefault="00C76966"/>
      </w:docPartBody>
    </w:docPart>
    <w:docPart>
      <w:docPartPr>
        <w:name w:val="1770CF2EDA4D4D659A7B0512D955DBD6"/>
        <w:category>
          <w:name w:val="General"/>
          <w:gallery w:val="placeholder"/>
        </w:category>
        <w:types>
          <w:type w:val="bbPlcHdr"/>
        </w:types>
        <w:behaviors>
          <w:behavior w:val="content"/>
        </w:behaviors>
        <w:guid w:val="{FFF41480-9956-4FEC-8FBB-DB729ADDF7F8}"/>
      </w:docPartPr>
      <w:docPartBody>
        <w:p w:rsidR="00000000" w:rsidRDefault="00C76966"/>
      </w:docPartBody>
    </w:docPart>
    <w:docPart>
      <w:docPartPr>
        <w:name w:val="E33476A95E7F426797B878A552CE3B9F"/>
        <w:category>
          <w:name w:val="General"/>
          <w:gallery w:val="placeholder"/>
        </w:category>
        <w:types>
          <w:type w:val="bbPlcHdr"/>
        </w:types>
        <w:behaviors>
          <w:behavior w:val="content"/>
        </w:behaviors>
        <w:guid w:val="{F15F3748-B84F-47F0-ADF9-38845F9CBEF3}"/>
      </w:docPartPr>
      <w:docPartBody>
        <w:p w:rsidR="00000000" w:rsidRDefault="00C76966"/>
      </w:docPartBody>
    </w:docPart>
    <w:docPart>
      <w:docPartPr>
        <w:name w:val="EFD05D6B56AC48AB804DEB49D59B85AC"/>
        <w:category>
          <w:name w:val="General"/>
          <w:gallery w:val="placeholder"/>
        </w:category>
        <w:types>
          <w:type w:val="bbPlcHdr"/>
        </w:types>
        <w:behaviors>
          <w:behavior w:val="content"/>
        </w:behaviors>
        <w:guid w:val="{12F141C2-BD59-4E90-8EA8-90FF76F73916}"/>
      </w:docPartPr>
      <w:docPartBody>
        <w:p w:rsidR="00000000" w:rsidRDefault="006E08CE" w:rsidP="006E08CE">
          <w:pPr>
            <w:pStyle w:val="EFD05D6B56AC48AB804DEB49D59B85AC"/>
          </w:pPr>
          <w:r w:rsidRPr="00A30DD1">
            <w:rPr>
              <w:rStyle w:val="PlaceholderText"/>
            </w:rPr>
            <w:t>Click here to enter a date.</w:t>
          </w:r>
        </w:p>
      </w:docPartBody>
    </w:docPart>
    <w:docPart>
      <w:docPartPr>
        <w:name w:val="9A12AB77314745D2AC6B6704CCFA7A4A"/>
        <w:category>
          <w:name w:val="General"/>
          <w:gallery w:val="placeholder"/>
        </w:category>
        <w:types>
          <w:type w:val="bbPlcHdr"/>
        </w:types>
        <w:behaviors>
          <w:behavior w:val="content"/>
        </w:behaviors>
        <w:guid w:val="{26BE552F-9B11-4C8F-8325-479DC9AD6470}"/>
      </w:docPartPr>
      <w:docPartBody>
        <w:p w:rsidR="00000000" w:rsidRDefault="00C76966"/>
      </w:docPartBody>
    </w:docPart>
    <w:docPart>
      <w:docPartPr>
        <w:name w:val="F8DCC874FF0C4128A089FCF85899497A"/>
        <w:category>
          <w:name w:val="General"/>
          <w:gallery w:val="placeholder"/>
        </w:category>
        <w:types>
          <w:type w:val="bbPlcHdr"/>
        </w:types>
        <w:behaviors>
          <w:behavior w:val="content"/>
        </w:behaviors>
        <w:guid w:val="{AAD685DE-BB4D-432E-A0E0-ADF3D7F19BFC}"/>
      </w:docPartPr>
      <w:docPartBody>
        <w:p w:rsidR="00000000" w:rsidRDefault="00C76966"/>
      </w:docPartBody>
    </w:docPart>
    <w:docPart>
      <w:docPartPr>
        <w:name w:val="0818E52F7F14429CB75646FACA693159"/>
        <w:category>
          <w:name w:val="General"/>
          <w:gallery w:val="placeholder"/>
        </w:category>
        <w:types>
          <w:type w:val="bbPlcHdr"/>
        </w:types>
        <w:behaviors>
          <w:behavior w:val="content"/>
        </w:behaviors>
        <w:guid w:val="{1BFB0F1F-DC2A-41C9-BEBA-CCD838EFE929}"/>
      </w:docPartPr>
      <w:docPartBody>
        <w:p w:rsidR="00000000" w:rsidRDefault="006E08CE" w:rsidP="006E08CE">
          <w:pPr>
            <w:pStyle w:val="0818E52F7F14429CB75646FACA693159"/>
          </w:pPr>
          <w:r>
            <w:rPr>
              <w:rFonts w:eastAsia="Times New Roman" w:cs="Times New Roman"/>
              <w:bCs/>
              <w:szCs w:val="24"/>
            </w:rPr>
            <w:t xml:space="preserve"> </w:t>
          </w:r>
        </w:p>
      </w:docPartBody>
    </w:docPart>
    <w:docPart>
      <w:docPartPr>
        <w:name w:val="85A5F633E7CD4FE280750BFBB8F56627"/>
        <w:category>
          <w:name w:val="General"/>
          <w:gallery w:val="placeholder"/>
        </w:category>
        <w:types>
          <w:type w:val="bbPlcHdr"/>
        </w:types>
        <w:behaviors>
          <w:behavior w:val="content"/>
        </w:behaviors>
        <w:guid w:val="{1565B852-797A-464F-9E6F-A751602E0091}"/>
      </w:docPartPr>
      <w:docPartBody>
        <w:p w:rsidR="00000000" w:rsidRDefault="00C76966"/>
      </w:docPartBody>
    </w:docPart>
    <w:docPart>
      <w:docPartPr>
        <w:name w:val="5E497C928E7C41F8B607187F4C5E8E35"/>
        <w:category>
          <w:name w:val="General"/>
          <w:gallery w:val="placeholder"/>
        </w:category>
        <w:types>
          <w:type w:val="bbPlcHdr"/>
        </w:types>
        <w:behaviors>
          <w:behavior w:val="content"/>
        </w:behaviors>
        <w:guid w:val="{DA831323-F48E-4A5E-875D-73E34397AF7D}"/>
      </w:docPartPr>
      <w:docPartBody>
        <w:p w:rsidR="00000000" w:rsidRDefault="00C76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08CE"/>
    <w:rsid w:val="008C55F7"/>
    <w:rsid w:val="0090598B"/>
    <w:rsid w:val="00984D6C"/>
    <w:rsid w:val="00A54AD6"/>
    <w:rsid w:val="00A57564"/>
    <w:rsid w:val="00B252A4"/>
    <w:rsid w:val="00B5530B"/>
    <w:rsid w:val="00C129E8"/>
    <w:rsid w:val="00C76966"/>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8C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E08CE"/>
    <w:rPr>
      <w:rFonts w:ascii="Times New Roman" w:hAnsi="Times New Roman"/>
      <w:sz w:val="24"/>
    </w:rPr>
  </w:style>
  <w:style w:type="paragraph" w:customStyle="1" w:styleId="487D89B4F8B34DB4967D41FE18F7F88D7">
    <w:name w:val="487D89B4F8B34DB4967D41FE18F7F88D7"/>
    <w:rsid w:val="006E08CE"/>
    <w:rPr>
      <w:rFonts w:ascii="Times New Roman" w:hAnsi="Times New Roman"/>
      <w:sz w:val="24"/>
    </w:rPr>
  </w:style>
  <w:style w:type="paragraph" w:customStyle="1" w:styleId="AE2570ED5D764CD7AF9686706F550F4620">
    <w:name w:val="AE2570ED5D764CD7AF9686706F550F4620"/>
    <w:rsid w:val="006E08CE"/>
    <w:pPr>
      <w:tabs>
        <w:tab w:val="center" w:pos="4680"/>
        <w:tab w:val="right" w:pos="9360"/>
      </w:tabs>
      <w:spacing w:after="0" w:line="240" w:lineRule="auto"/>
    </w:pPr>
    <w:rPr>
      <w:rFonts w:ascii="Times New Roman" w:hAnsi="Times New Roman"/>
      <w:sz w:val="24"/>
    </w:rPr>
  </w:style>
  <w:style w:type="paragraph" w:customStyle="1" w:styleId="EFD05D6B56AC48AB804DEB49D59B85AC">
    <w:name w:val="EFD05D6B56AC48AB804DEB49D59B85AC"/>
    <w:rsid w:val="006E08CE"/>
  </w:style>
  <w:style w:type="paragraph" w:customStyle="1" w:styleId="0818E52F7F14429CB75646FACA693159">
    <w:name w:val="0818E52F7F14429CB75646FACA693159"/>
    <w:rsid w:val="006E08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8C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E08CE"/>
    <w:rPr>
      <w:rFonts w:ascii="Times New Roman" w:hAnsi="Times New Roman"/>
      <w:sz w:val="24"/>
    </w:rPr>
  </w:style>
  <w:style w:type="paragraph" w:customStyle="1" w:styleId="487D89B4F8B34DB4967D41FE18F7F88D7">
    <w:name w:val="487D89B4F8B34DB4967D41FE18F7F88D7"/>
    <w:rsid w:val="006E08CE"/>
    <w:rPr>
      <w:rFonts w:ascii="Times New Roman" w:hAnsi="Times New Roman"/>
      <w:sz w:val="24"/>
    </w:rPr>
  </w:style>
  <w:style w:type="paragraph" w:customStyle="1" w:styleId="AE2570ED5D764CD7AF9686706F550F4620">
    <w:name w:val="AE2570ED5D764CD7AF9686706F550F4620"/>
    <w:rsid w:val="006E08CE"/>
    <w:pPr>
      <w:tabs>
        <w:tab w:val="center" w:pos="4680"/>
        <w:tab w:val="right" w:pos="9360"/>
      </w:tabs>
      <w:spacing w:after="0" w:line="240" w:lineRule="auto"/>
    </w:pPr>
    <w:rPr>
      <w:rFonts w:ascii="Times New Roman" w:hAnsi="Times New Roman"/>
      <w:sz w:val="24"/>
    </w:rPr>
  </w:style>
  <w:style w:type="paragraph" w:customStyle="1" w:styleId="EFD05D6B56AC48AB804DEB49D59B85AC">
    <w:name w:val="EFD05D6B56AC48AB804DEB49D59B85AC"/>
    <w:rsid w:val="006E08CE"/>
  </w:style>
  <w:style w:type="paragraph" w:customStyle="1" w:styleId="0818E52F7F14429CB75646FACA693159">
    <w:name w:val="0818E52F7F14429CB75646FACA693159"/>
    <w:rsid w:val="006E0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5A2808A-C963-44A9-B082-CA964F95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805</Words>
  <Characters>4589</Characters>
  <Application>Microsoft Office Word</Application>
  <DocSecurity>0</DocSecurity>
  <Lines>38</Lines>
  <Paragraphs>10</Paragraphs>
  <ScaleCrop>false</ScaleCrop>
  <Company>Texas Legislative Council</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2017-03-21T15:12:00Z</cp:lastPrinted>
  <dcterms:created xsi:type="dcterms:W3CDTF">2015-05-29T14:24:00Z</dcterms:created>
  <dcterms:modified xsi:type="dcterms:W3CDTF">2017-03-21T15:12:00Z</dcterms:modified>
</cp:coreProperties>
</file>

<file path=docProps/custom.xml><?xml version="1.0" encoding="utf-8"?>
<op:Properties xmlns:vt="http://schemas.openxmlformats.org/officeDocument/2006/docPropsVTypes" xmlns:op="http://schemas.openxmlformats.org/officeDocument/2006/custom-properties"/>
</file>