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768BE" w:rsidTr="00345119">
        <w:tc>
          <w:tcPr>
            <w:tcW w:w="9576" w:type="dxa"/>
            <w:noWrap/>
          </w:tcPr>
          <w:p w:rsidR="008423E4" w:rsidRPr="0022177D" w:rsidRDefault="00F56B7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56B71" w:rsidP="008423E4">
      <w:pPr>
        <w:jc w:val="center"/>
      </w:pPr>
    </w:p>
    <w:p w:rsidR="008423E4" w:rsidRPr="00B31F0E" w:rsidRDefault="00F56B71" w:rsidP="008423E4"/>
    <w:p w:rsidR="008423E4" w:rsidRPr="00742794" w:rsidRDefault="00F56B7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768BE" w:rsidTr="00345119">
        <w:tc>
          <w:tcPr>
            <w:tcW w:w="9576" w:type="dxa"/>
          </w:tcPr>
          <w:p w:rsidR="008423E4" w:rsidRPr="00861995" w:rsidRDefault="00F56B71" w:rsidP="00345119">
            <w:pPr>
              <w:jc w:val="right"/>
            </w:pPr>
            <w:r>
              <w:t>H.B. 142</w:t>
            </w:r>
          </w:p>
        </w:tc>
      </w:tr>
      <w:tr w:rsidR="002768BE" w:rsidTr="00345119">
        <w:tc>
          <w:tcPr>
            <w:tcW w:w="9576" w:type="dxa"/>
          </w:tcPr>
          <w:p w:rsidR="008423E4" w:rsidRPr="00861995" w:rsidRDefault="00F56B71" w:rsidP="009E38A1">
            <w:pPr>
              <w:jc w:val="right"/>
            </w:pPr>
            <w:r>
              <w:t xml:space="preserve">By: </w:t>
            </w:r>
            <w:r>
              <w:t>Moody</w:t>
            </w:r>
          </w:p>
        </w:tc>
      </w:tr>
      <w:tr w:rsidR="002768BE" w:rsidTr="00345119">
        <w:tc>
          <w:tcPr>
            <w:tcW w:w="9576" w:type="dxa"/>
          </w:tcPr>
          <w:p w:rsidR="008423E4" w:rsidRPr="00861995" w:rsidRDefault="00F56B71" w:rsidP="00345119">
            <w:pPr>
              <w:jc w:val="right"/>
            </w:pPr>
            <w:r>
              <w:t>Criminal Jurisprudence</w:t>
            </w:r>
          </w:p>
        </w:tc>
      </w:tr>
      <w:tr w:rsidR="002768BE" w:rsidTr="00345119">
        <w:tc>
          <w:tcPr>
            <w:tcW w:w="9576" w:type="dxa"/>
          </w:tcPr>
          <w:p w:rsidR="008423E4" w:rsidRDefault="00F56B71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56B71" w:rsidP="008423E4">
      <w:pPr>
        <w:tabs>
          <w:tab w:val="right" w:pos="9360"/>
        </w:tabs>
      </w:pPr>
    </w:p>
    <w:p w:rsidR="008423E4" w:rsidRDefault="00F56B71" w:rsidP="008423E4"/>
    <w:p w:rsidR="008423E4" w:rsidRDefault="00F56B7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768BE" w:rsidTr="00345119">
        <w:tc>
          <w:tcPr>
            <w:tcW w:w="9576" w:type="dxa"/>
          </w:tcPr>
          <w:p w:rsidR="008423E4" w:rsidRPr="00A8133F" w:rsidRDefault="00F56B71" w:rsidP="004B574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56B71" w:rsidP="004B5747"/>
          <w:p w:rsidR="008423E4" w:rsidRDefault="00F56B71" w:rsidP="004B5747">
            <w:pPr>
              <w:pStyle w:val="Header"/>
              <w:jc w:val="both"/>
            </w:pPr>
            <w:r>
              <w:t xml:space="preserve">Interested parties contend that the current punishment for </w:t>
            </w:r>
            <w:r>
              <w:t xml:space="preserve">certain </w:t>
            </w:r>
            <w:r>
              <w:t>assault</w:t>
            </w:r>
            <w:r>
              <w:t>ive</w:t>
            </w:r>
            <w:r>
              <w:t xml:space="preserve"> </w:t>
            </w:r>
            <w:r>
              <w:t xml:space="preserve">and sexual </w:t>
            </w:r>
            <w:r>
              <w:t xml:space="preserve">offenses </w:t>
            </w:r>
            <w:r>
              <w:t xml:space="preserve">involving </w:t>
            </w:r>
            <w:r>
              <w:t xml:space="preserve">certain </w:t>
            </w:r>
            <w:r>
              <w:t xml:space="preserve">offensive or provocative contact is inadequate for </w:t>
            </w:r>
            <w:r>
              <w:t>the</w:t>
            </w:r>
            <w:r>
              <w:t xml:space="preserve"> wide range of</w:t>
            </w:r>
            <w:r>
              <w:t xml:space="preserve"> conduct constituting </w:t>
            </w:r>
            <w:r>
              <w:t>such</w:t>
            </w:r>
            <w:r>
              <w:t xml:space="preserve"> offense</w:t>
            </w:r>
            <w:r>
              <w:t>s</w:t>
            </w:r>
            <w:r>
              <w:t>. H.B. 142 seeks to address this issue by creating the offense of indecent assault</w:t>
            </w:r>
            <w:r>
              <w:t>.</w:t>
            </w:r>
          </w:p>
          <w:p w:rsidR="008423E4" w:rsidRPr="00E26B13" w:rsidRDefault="00F56B71" w:rsidP="004B5747">
            <w:pPr>
              <w:rPr>
                <w:b/>
              </w:rPr>
            </w:pPr>
          </w:p>
        </w:tc>
      </w:tr>
      <w:tr w:rsidR="002768BE" w:rsidTr="00345119">
        <w:tc>
          <w:tcPr>
            <w:tcW w:w="9576" w:type="dxa"/>
          </w:tcPr>
          <w:p w:rsidR="0017725B" w:rsidRDefault="00F56B71" w:rsidP="004B574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56B71" w:rsidP="004B5747">
            <w:pPr>
              <w:rPr>
                <w:b/>
                <w:u w:val="single"/>
              </w:rPr>
            </w:pPr>
          </w:p>
          <w:p w:rsidR="00FE2D4D" w:rsidRPr="00FE2D4D" w:rsidRDefault="00F56B71" w:rsidP="004B5747">
            <w:pPr>
              <w:jc w:val="both"/>
            </w:pPr>
            <w:r>
              <w:t>It is the committee's opinion that this bi</w:t>
            </w:r>
            <w:r>
              <w:t>ll expressly does one or more of the following: creates a criminal offense, increases the punishment for an existing criminal offense or category of offenses, or changes the eligibility of a person for community supervision, parole, or mandatory supervisio</w:t>
            </w:r>
            <w:r>
              <w:t>n.</w:t>
            </w:r>
          </w:p>
          <w:p w:rsidR="0017725B" w:rsidRPr="0017725B" w:rsidRDefault="00F56B71" w:rsidP="004B5747">
            <w:pPr>
              <w:rPr>
                <w:b/>
                <w:u w:val="single"/>
              </w:rPr>
            </w:pPr>
          </w:p>
        </w:tc>
      </w:tr>
      <w:tr w:rsidR="002768BE" w:rsidTr="00345119">
        <w:tc>
          <w:tcPr>
            <w:tcW w:w="9576" w:type="dxa"/>
          </w:tcPr>
          <w:p w:rsidR="008423E4" w:rsidRPr="00A8133F" w:rsidRDefault="00F56B71" w:rsidP="004B574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56B71" w:rsidP="004B5747"/>
          <w:p w:rsidR="00FE2D4D" w:rsidRDefault="00F56B71" w:rsidP="004B57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F56B71" w:rsidP="004B5747">
            <w:pPr>
              <w:rPr>
                <w:b/>
              </w:rPr>
            </w:pPr>
          </w:p>
        </w:tc>
      </w:tr>
      <w:tr w:rsidR="002768BE" w:rsidTr="00345119">
        <w:tc>
          <w:tcPr>
            <w:tcW w:w="9576" w:type="dxa"/>
          </w:tcPr>
          <w:p w:rsidR="008423E4" w:rsidRPr="00A8133F" w:rsidRDefault="00F56B71" w:rsidP="004B574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56B71" w:rsidP="004B5747"/>
          <w:p w:rsidR="008423E4" w:rsidRDefault="00F56B71" w:rsidP="004B5747">
            <w:pPr>
              <w:pStyle w:val="Header"/>
              <w:jc w:val="both"/>
            </w:pPr>
            <w:r>
              <w:t xml:space="preserve">H.B. </w:t>
            </w:r>
            <w:r>
              <w:t>142</w:t>
            </w:r>
            <w:r>
              <w:t xml:space="preserve"> amends the Penal Code to create the Class A misdemeanor offense of indecent assault for </w:t>
            </w:r>
            <w:r>
              <w:t>a person</w:t>
            </w:r>
            <w:r>
              <w:t xml:space="preserve"> who</w:t>
            </w:r>
            <w:r>
              <w:t xml:space="preserve"> </w:t>
            </w:r>
            <w:r>
              <w:t>without consent and with the intent to arouse or gratify the sexual desire of any person touches, including through clothing, the anus, breast, or any par</w:t>
            </w:r>
            <w:r>
              <w:t>t of the genitals of another person; touches another person, including through clothing, with the anus, breast, or any part of the genitals of any person; removes or attempts to remove any clothing covering another person's genitals, pubic area, anus, butt</w:t>
            </w:r>
            <w:r>
              <w:t>ocks, or female areola; or causes another person to contact the blood, seminal fluid, vaginal fluid, saliva, urine, or feces of any person, including contact occurring through clothing</w:t>
            </w:r>
            <w:r>
              <w:t>. The bill</w:t>
            </w:r>
            <w:r>
              <w:t xml:space="preserve"> establishes that if the</w:t>
            </w:r>
            <w:r>
              <w:t xml:space="preserve"> </w:t>
            </w:r>
            <w:r>
              <w:t>conduct constituting the offense of i</w:t>
            </w:r>
            <w:r>
              <w:t xml:space="preserve">ndecent assault </w:t>
            </w:r>
            <w:r>
              <w:t>also constitutes an offense under another law</w:t>
            </w:r>
            <w:r>
              <w:t xml:space="preserve">, the actor may be prosecuted </w:t>
            </w:r>
            <w:r>
              <w:t xml:space="preserve">under the bill's provisions, </w:t>
            </w:r>
            <w:r>
              <w:t xml:space="preserve">the </w:t>
            </w:r>
            <w:r>
              <w:t>other law, or both.</w:t>
            </w:r>
            <w:r>
              <w:t xml:space="preserve"> The bill expands the conduct constituting the offense </w:t>
            </w:r>
            <w:r>
              <w:t>for a</w:t>
            </w:r>
            <w:r>
              <w:t xml:space="preserve"> </w:t>
            </w:r>
            <w:r>
              <w:t xml:space="preserve">violation of </w:t>
            </w:r>
            <w:r>
              <w:t>certain court orders or conditions of b</w:t>
            </w:r>
            <w:r>
              <w:t xml:space="preserve">ond in a family violence, sexual assault or abuse, stalking, or trafficking case to include the knowing or intentional commission of an act in furtherance of the offense of indecent assault </w:t>
            </w:r>
            <w:r>
              <w:t>and</w:t>
            </w:r>
            <w:r>
              <w:t xml:space="preserve"> </w:t>
            </w:r>
            <w:r>
              <w:t>makes conduct constituting that offense applicable to a</w:t>
            </w:r>
            <w:r>
              <w:t xml:space="preserve"> violat</w:t>
            </w:r>
            <w:r>
              <w:t>ion of a condition of bond set in a</w:t>
            </w:r>
            <w:r>
              <w:t>n indecent assault case.</w:t>
            </w:r>
          </w:p>
          <w:p w:rsidR="00664249" w:rsidRDefault="00F56B71" w:rsidP="004B5747">
            <w:pPr>
              <w:pStyle w:val="Header"/>
              <w:jc w:val="both"/>
            </w:pPr>
          </w:p>
          <w:p w:rsidR="00411CCF" w:rsidRDefault="00F56B71" w:rsidP="004B5747">
            <w:pPr>
              <w:pStyle w:val="Header"/>
              <w:jc w:val="both"/>
            </w:pPr>
            <w:r>
              <w:t xml:space="preserve">H.B. 142 amends the Code of Criminal Procedure to </w:t>
            </w:r>
            <w:r>
              <w:t xml:space="preserve">authorize </w:t>
            </w:r>
            <w:r>
              <w:t xml:space="preserve">a victim of the offense of indecent assault to file </w:t>
            </w:r>
            <w:r w:rsidRPr="00A91C1F">
              <w:t xml:space="preserve">an application for a protective order </w:t>
            </w:r>
            <w:r>
              <w:t>under provisions relating to protective order</w:t>
            </w:r>
            <w:r>
              <w:t xml:space="preserve">s for victims of </w:t>
            </w:r>
            <w:r>
              <w:t xml:space="preserve">the offense of </w:t>
            </w:r>
            <w:r>
              <w:t>sexual assault or abuse, stalking</w:t>
            </w:r>
            <w:r>
              <w:t>,</w:t>
            </w:r>
            <w:r>
              <w:t xml:space="preserve"> or trafficking </w:t>
            </w:r>
            <w:r w:rsidRPr="00A91C1F">
              <w:t>without regard to the relationship between the applicant and the alleged offender</w:t>
            </w:r>
            <w:r>
              <w:t xml:space="preserve">. The bill includes a court finding from information contained in </w:t>
            </w:r>
            <w:r>
              <w:t xml:space="preserve">such </w:t>
            </w:r>
            <w:r>
              <w:t>an application that th</w:t>
            </w:r>
            <w:r>
              <w:t xml:space="preserve">ere is a clear and present danger of indecent assault to the applicant among the conditions under which the court </w:t>
            </w:r>
            <w:r>
              <w:t>may</w:t>
            </w:r>
            <w:r>
              <w:t xml:space="preserve"> </w:t>
            </w:r>
            <w:r w:rsidRPr="00A91C1F">
              <w:t>enter a temporary ex parte order for the protection of the applicant or any other member of the applicant's family or household</w:t>
            </w:r>
            <w:r>
              <w:t xml:space="preserve"> </w:t>
            </w:r>
            <w:r w:rsidRPr="00A91C1F">
              <w:t xml:space="preserve">without </w:t>
            </w:r>
            <w:r w:rsidRPr="00A91C1F">
              <w:t>further notice to the alleged offender and without a hearing</w:t>
            </w:r>
            <w:r>
              <w:t xml:space="preserve">. </w:t>
            </w:r>
            <w:r>
              <w:t xml:space="preserve">The bill includes indecent assault among the </w:t>
            </w:r>
            <w:r>
              <w:t>conduct for</w:t>
            </w:r>
            <w:r>
              <w:t xml:space="preserve"> </w:t>
            </w:r>
            <w:r>
              <w:t>which a court</w:t>
            </w:r>
            <w:r>
              <w:t xml:space="preserve">, at the close of a </w:t>
            </w:r>
            <w:r>
              <w:lastRenderedPageBreak/>
              <w:t xml:space="preserve">hearing on </w:t>
            </w:r>
            <w:r>
              <w:t xml:space="preserve">such </w:t>
            </w:r>
            <w:r>
              <w:t>an application</w:t>
            </w:r>
            <w:r>
              <w:t>,</w:t>
            </w:r>
            <w:r>
              <w:t xml:space="preserve"> </w:t>
            </w:r>
            <w:r>
              <w:t xml:space="preserve">is required to find whether there are reasonable grounds to believe the </w:t>
            </w:r>
            <w:r>
              <w:t>applicant is a victim.</w:t>
            </w:r>
            <w:r>
              <w:t xml:space="preserve"> The bill makes a</w:t>
            </w:r>
            <w:r>
              <w:t xml:space="preserve"> </w:t>
            </w:r>
            <w:r w:rsidRPr="00411CCF">
              <w:t>statement that is made by a child younger than 14 years of age who is the victim of</w:t>
            </w:r>
            <w:r>
              <w:t xml:space="preserve"> the offense of indecent assault </w:t>
            </w:r>
            <w:r w:rsidRPr="00411CCF">
              <w:t>and that describes the offense committed against the child admissible</w:t>
            </w:r>
            <w:r>
              <w:t xml:space="preserve"> </w:t>
            </w:r>
            <w:r>
              <w:t xml:space="preserve">as evidence </w:t>
            </w:r>
            <w:r>
              <w:t>i</w:t>
            </w:r>
            <w:r w:rsidRPr="00411CCF">
              <w:t xml:space="preserve">n a hearing on </w:t>
            </w:r>
            <w:r>
              <w:t>su</w:t>
            </w:r>
            <w:r>
              <w:t xml:space="preserve">ch </w:t>
            </w:r>
            <w:r w:rsidRPr="00411CCF">
              <w:t xml:space="preserve">an application </w:t>
            </w:r>
            <w:r>
              <w:t xml:space="preserve">in the same manner that </w:t>
            </w:r>
            <w:r>
              <w:t xml:space="preserve">a </w:t>
            </w:r>
            <w:r>
              <w:t xml:space="preserve">hearsay </w:t>
            </w:r>
            <w:r>
              <w:t>statement</w:t>
            </w:r>
            <w:r>
              <w:t xml:space="preserve"> </w:t>
            </w:r>
            <w:r>
              <w:t xml:space="preserve">of </w:t>
            </w:r>
            <w:r>
              <w:t>a</w:t>
            </w:r>
            <w:r>
              <w:t xml:space="preserve"> </w:t>
            </w:r>
            <w:r>
              <w:t>child abuse victim</w:t>
            </w:r>
            <w:r>
              <w:t xml:space="preserve"> 12 years of age or younger</w:t>
            </w:r>
            <w:r>
              <w:t xml:space="preserve"> is </w:t>
            </w:r>
            <w:r>
              <w:t xml:space="preserve">admissible </w:t>
            </w:r>
            <w:r>
              <w:t xml:space="preserve">under the Family Code </w:t>
            </w:r>
            <w:r>
              <w:t>in a suit affecting the parent-child relationship</w:t>
            </w:r>
            <w:r>
              <w:t xml:space="preserve">. </w:t>
            </w:r>
            <w:r>
              <w:t>The bill authorizes a magistrate to issue an order for e</w:t>
            </w:r>
            <w:r>
              <w:t xml:space="preserve">mergency protection at a defendant's appearance before the magistrate after arrest for </w:t>
            </w:r>
            <w:r>
              <w:t xml:space="preserve">the offense of </w:t>
            </w:r>
            <w:r>
              <w:t>indecent assault on the magistrate's own motion or on the request of the victim of the offense, the guardian of the victim, a peace officer, or the attorn</w:t>
            </w:r>
            <w:r>
              <w:t>ey representing the state.</w:t>
            </w:r>
            <w:r>
              <w:t xml:space="preserve"> The bill </w:t>
            </w:r>
            <w:r>
              <w:t xml:space="preserve">makes </w:t>
            </w:r>
            <w:r>
              <w:t xml:space="preserve">statutory provisions enumerating certain rights of victims of </w:t>
            </w:r>
            <w:r>
              <w:t xml:space="preserve">the offense of </w:t>
            </w:r>
            <w:r>
              <w:t>sexual assault or abuse, stalking, or trafficking</w:t>
            </w:r>
            <w:r>
              <w:t xml:space="preserve"> applicable</w:t>
            </w:r>
            <w:r>
              <w:t xml:space="preserve"> to a victim of </w:t>
            </w:r>
            <w:r>
              <w:t xml:space="preserve">the offense of </w:t>
            </w:r>
            <w:r>
              <w:t>indecent assault.</w:t>
            </w:r>
          </w:p>
          <w:p w:rsidR="006D712B" w:rsidRDefault="00F56B71" w:rsidP="004B5747">
            <w:pPr>
              <w:pStyle w:val="Header"/>
              <w:jc w:val="both"/>
            </w:pPr>
          </w:p>
          <w:p w:rsidR="009B46D3" w:rsidRDefault="00F56B71" w:rsidP="004B5747">
            <w:pPr>
              <w:pStyle w:val="Header"/>
              <w:jc w:val="both"/>
            </w:pPr>
            <w:r>
              <w:t>H.B. 142 amends the Governm</w:t>
            </w:r>
            <w:r>
              <w:t xml:space="preserve">ent Code </w:t>
            </w:r>
            <w:r>
              <w:rPr>
                <w:color w:val="000000"/>
              </w:rPr>
              <w:t xml:space="preserve">to require the </w:t>
            </w:r>
            <w:r>
              <w:rPr>
                <w:color w:val="000000"/>
              </w:rPr>
              <w:t xml:space="preserve">Department of Public Safety (DPS) </w:t>
            </w:r>
            <w:r>
              <w:rPr>
                <w:color w:val="000000"/>
              </w:rPr>
              <w:t xml:space="preserve">bureau of identification and records to collect, in addition to the other types of information </w:t>
            </w:r>
            <w:r>
              <w:rPr>
                <w:color w:val="000000"/>
              </w:rPr>
              <w:t xml:space="preserve">the bureau is required to collect </w:t>
            </w:r>
            <w:r>
              <w:rPr>
                <w:color w:val="000000"/>
              </w:rPr>
              <w:t>concerning</w:t>
            </w:r>
            <w:r>
              <w:rPr>
                <w:color w:val="000000"/>
              </w:rPr>
              <w:t xml:space="preserve"> the number and nature of</w:t>
            </w:r>
            <w:r>
              <w:rPr>
                <w:color w:val="000000"/>
              </w:rPr>
              <w:t xml:space="preserve"> protective orders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orders of </w:t>
            </w:r>
            <w:r>
              <w:rPr>
                <w:color w:val="000000"/>
              </w:rPr>
              <w:t>emergency protection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and all other pertinent information about all persons subject to active orders, </w:t>
            </w:r>
            <w:r>
              <w:rPr>
                <w:color w:val="000000"/>
              </w:rPr>
              <w:t>pertinent information about persons subject to conditions of bond imposed for the protection of a victim in a</w:t>
            </w:r>
            <w:r>
              <w:t>n</w:t>
            </w:r>
            <w:r>
              <w:t>y</w:t>
            </w:r>
            <w:r>
              <w:t xml:space="preserve"> indecent assault case.</w:t>
            </w:r>
            <w:r>
              <w:rPr>
                <w:color w:val="000000"/>
              </w:rPr>
              <w:t xml:space="preserve"> The bill requires i</w:t>
            </w:r>
            <w:r>
              <w:rPr>
                <w:color w:val="000000"/>
              </w:rPr>
              <w:t>nformation in the law enforcement information system relating to an active protective order to include</w:t>
            </w:r>
            <w:r>
              <w:rPr>
                <w:color w:val="000000"/>
              </w:rPr>
              <w:t xml:space="preserve"> any</w:t>
            </w:r>
            <w:r>
              <w:rPr>
                <w:color w:val="000000"/>
              </w:rPr>
              <w:t xml:space="preserve"> conditions of bond imposed on the person to whom the order is directed for the protection of a victim in an indecent assault case.</w:t>
            </w:r>
            <w:r>
              <w:t xml:space="preserve"> </w:t>
            </w:r>
            <w:r>
              <w:rPr>
                <w:color w:val="000000"/>
              </w:rPr>
              <w:t>The bill makes the</w:t>
            </w:r>
            <w:r>
              <w:rPr>
                <w:color w:val="000000"/>
              </w:rPr>
              <w:t xml:space="preserve"> authority of </w:t>
            </w:r>
            <w:r>
              <w:rPr>
                <w:color w:val="000000"/>
              </w:rPr>
              <w:t>DPS</w:t>
            </w:r>
            <w:r>
              <w:rPr>
                <w:color w:val="000000"/>
              </w:rPr>
              <w:t xml:space="preserve"> to adopt rules relating to active conditions of bond imposed on a defendant for the protection of a victim in any family violence, sexual assault or abuse, stalking</w:t>
            </w:r>
            <w:r>
              <w:rPr>
                <w:color w:val="000000"/>
              </w:rPr>
              <w:t>, or trafficking</w:t>
            </w:r>
            <w:r>
              <w:rPr>
                <w:color w:val="000000"/>
              </w:rPr>
              <w:t xml:space="preserve"> case and certain reporting procedures regarding such cond</w:t>
            </w:r>
            <w:r>
              <w:rPr>
                <w:color w:val="000000"/>
              </w:rPr>
              <w:t>itions applicable to active conditions of bond imposed on a defendant for the protection of a victim in a</w:t>
            </w:r>
            <w:r>
              <w:t>n</w:t>
            </w:r>
            <w:r>
              <w:t>y</w:t>
            </w:r>
            <w:r>
              <w:t xml:space="preserve"> indecent assault case</w:t>
            </w:r>
            <w:r>
              <w:t>.</w:t>
            </w:r>
          </w:p>
          <w:p w:rsidR="009B46D3" w:rsidRDefault="00F56B71" w:rsidP="004B5747">
            <w:pPr>
              <w:pStyle w:val="Header"/>
              <w:jc w:val="both"/>
            </w:pPr>
          </w:p>
          <w:p w:rsidR="007570D6" w:rsidRDefault="00F56B71" w:rsidP="004B5747">
            <w:pPr>
              <w:pStyle w:val="Header"/>
              <w:jc w:val="both"/>
            </w:pPr>
            <w:r>
              <w:t>H.B. 142 repeals Article 56.021(d), Code of Criminal Procedure, as added by Chapter 1153 (S.B. 630), Acts of the 84th Legisl</w:t>
            </w:r>
            <w:r>
              <w:t>ature, Regular Session, 2015.</w:t>
            </w:r>
            <w:r>
              <w:t xml:space="preserve"> </w:t>
            </w:r>
          </w:p>
          <w:p w:rsidR="006D712B" w:rsidRPr="00411CCF" w:rsidRDefault="00F56B71" w:rsidP="004B5747">
            <w:pPr>
              <w:pStyle w:val="Header"/>
              <w:jc w:val="both"/>
            </w:pPr>
          </w:p>
        </w:tc>
      </w:tr>
      <w:tr w:rsidR="002768BE" w:rsidTr="00345119">
        <w:tc>
          <w:tcPr>
            <w:tcW w:w="9576" w:type="dxa"/>
          </w:tcPr>
          <w:p w:rsidR="008423E4" w:rsidRPr="00A8133F" w:rsidRDefault="00F56B71" w:rsidP="004B5747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56B71" w:rsidP="004B5747"/>
          <w:p w:rsidR="008423E4" w:rsidRPr="003624F2" w:rsidRDefault="00F56B71" w:rsidP="004B57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F56B71" w:rsidP="004B5747">
            <w:pPr>
              <w:rPr>
                <w:b/>
              </w:rPr>
            </w:pPr>
          </w:p>
        </w:tc>
      </w:tr>
    </w:tbl>
    <w:p w:rsidR="008423E4" w:rsidRPr="00BE0E75" w:rsidRDefault="00F56B7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56B71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6B71">
      <w:r>
        <w:separator/>
      </w:r>
    </w:p>
  </w:endnote>
  <w:endnote w:type="continuationSeparator" w:id="0">
    <w:p w:rsidR="00000000" w:rsidRDefault="00F5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768BE" w:rsidTr="009C1E9A">
      <w:trPr>
        <w:cantSplit/>
      </w:trPr>
      <w:tc>
        <w:tcPr>
          <w:tcW w:w="0" w:type="pct"/>
        </w:tcPr>
        <w:p w:rsidR="00137D90" w:rsidRDefault="00F56B7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56B7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56B7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56B7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56B7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768BE" w:rsidTr="009C1E9A">
      <w:trPr>
        <w:cantSplit/>
      </w:trPr>
      <w:tc>
        <w:tcPr>
          <w:tcW w:w="0" w:type="pct"/>
        </w:tcPr>
        <w:p w:rsidR="00EC379B" w:rsidRDefault="00F56B7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56B7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14849</w:t>
          </w:r>
        </w:p>
      </w:tc>
      <w:tc>
        <w:tcPr>
          <w:tcW w:w="2453" w:type="pct"/>
        </w:tcPr>
        <w:p w:rsidR="00EC379B" w:rsidRDefault="00F56B7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17.61.155</w:t>
          </w:r>
          <w:r>
            <w:fldChar w:fldCharType="end"/>
          </w:r>
        </w:p>
      </w:tc>
    </w:tr>
    <w:tr w:rsidR="002768BE" w:rsidTr="009C1E9A">
      <w:trPr>
        <w:cantSplit/>
      </w:trPr>
      <w:tc>
        <w:tcPr>
          <w:tcW w:w="0" w:type="pct"/>
        </w:tcPr>
        <w:p w:rsidR="00EC379B" w:rsidRDefault="00F56B7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56B7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56B71" w:rsidP="006D504F">
          <w:pPr>
            <w:pStyle w:val="Footer"/>
            <w:rPr>
              <w:rStyle w:val="PageNumber"/>
            </w:rPr>
          </w:pPr>
        </w:p>
        <w:p w:rsidR="00EC379B" w:rsidRDefault="00F56B7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768B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56B7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56B7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56B7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6B71">
      <w:r>
        <w:separator/>
      </w:r>
    </w:p>
  </w:footnote>
  <w:footnote w:type="continuationSeparator" w:id="0">
    <w:p w:rsidR="00000000" w:rsidRDefault="00F5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BE"/>
    <w:rsid w:val="002768BE"/>
    <w:rsid w:val="00F5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E2D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2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2D4D"/>
  </w:style>
  <w:style w:type="paragraph" w:styleId="CommentSubject">
    <w:name w:val="annotation subject"/>
    <w:basedOn w:val="CommentText"/>
    <w:next w:val="CommentText"/>
    <w:link w:val="CommentSubjectChar"/>
    <w:rsid w:val="00FE2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2D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E2D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2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2D4D"/>
  </w:style>
  <w:style w:type="paragraph" w:styleId="CommentSubject">
    <w:name w:val="annotation subject"/>
    <w:basedOn w:val="CommentText"/>
    <w:next w:val="CommentText"/>
    <w:link w:val="CommentSubjectChar"/>
    <w:rsid w:val="00FE2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2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4702</Characters>
  <Application>Microsoft Office Word</Application>
  <DocSecurity>4</DocSecurity>
  <Lines>91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HB00142 (Committee Report (Unamended))</vt:lpstr>
    </vt:vector>
  </TitlesOfParts>
  <Company>State of Texas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14849</dc:subject>
  <dc:creator>State of Texas</dc:creator>
  <dc:description>HB 142 by Moody-(H)Criminal Jurisprudence</dc:description>
  <cp:lastModifiedBy>Alexander McMillan</cp:lastModifiedBy>
  <cp:revision>2</cp:revision>
  <cp:lastPrinted>2003-11-26T17:21:00Z</cp:lastPrinted>
  <dcterms:created xsi:type="dcterms:W3CDTF">2017-03-16T15:08:00Z</dcterms:created>
  <dcterms:modified xsi:type="dcterms:W3CDTF">2017-03-16T15:08:00Z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17.61.155</vt:lpwstr>
  </property>
</Properties>
</file>