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0" w:type="pct"/>
        <w:tblInd w:w="6" w:type="dxa"/>
        <w:tblLayout w:type="fixed"/>
        <w:tblCellMar>
          <w:left w:w="0" w:type="dxa"/>
          <w:bottom w:w="288" w:type="dxa"/>
          <w:right w:w="720" w:type="dxa"/>
        </w:tblCellMar>
        <w:tblLook w:val="01E0"/>
      </w:tblPr>
      <w:tblGrid>
        <w:gridCol w:w="6248"/>
        <w:gridCol w:w="6248"/>
        <w:gridCol w:w="6244"/>
      </w:tblGrid>
      <w:tr w:rsidR="00442086" w:rsidTr="00442086">
        <w:trPr>
          <w:cantSplit/>
          <w:tblHeader/>
        </w:trPr>
        <w:tc>
          <w:tcPr>
            <w:tcW w:w="18713" w:type="dxa"/>
            <w:gridSpan w:val="3"/>
          </w:tcPr>
          <w:p w:rsidR="00084696" w:rsidRDefault="00D72267">
            <w:pPr>
              <w:ind w:left="650"/>
              <w:jc w:val="center"/>
            </w:pPr>
            <w:r>
              <w:rPr>
                <w:b/>
              </w:rPr>
              <w:t xml:space="preserve">House </w:t>
            </w:r>
            <w:smartTag w:uri="urn:schemas:contacts" w:element="GivenName">
              <w:r>
                <w:rPr>
                  <w:b/>
                </w:rPr>
                <w:t>Bill</w:t>
              </w:r>
            </w:smartTag>
            <w:r>
              <w:rPr>
                <w:b/>
              </w:rPr>
              <w:t xml:space="preserve">  1829</w:t>
            </w:r>
          </w:p>
          <w:p w:rsidR="00084696" w:rsidRDefault="00D72267">
            <w:pPr>
              <w:ind w:left="650"/>
              <w:jc w:val="center"/>
            </w:pPr>
            <w:r>
              <w:t>Senate Amendments</w:t>
            </w:r>
          </w:p>
          <w:p w:rsidR="00084696" w:rsidRDefault="00D72267">
            <w:pPr>
              <w:ind w:left="650"/>
              <w:jc w:val="center"/>
            </w:pPr>
            <w:r>
              <w:t>Section-by-Section Analysis</w:t>
            </w:r>
          </w:p>
          <w:p w:rsidR="00084696" w:rsidRDefault="00084696">
            <w:pPr>
              <w:jc w:val="center"/>
            </w:pPr>
          </w:p>
        </w:tc>
      </w:tr>
      <w:tr w:rsidR="00084696">
        <w:trPr>
          <w:cantSplit/>
          <w:tblHeader/>
        </w:trPr>
        <w:tc>
          <w:tcPr>
            <w:tcW w:w="1667" w:type="pct"/>
            <w:tcMar>
              <w:bottom w:w="188" w:type="dxa"/>
              <w:right w:w="0" w:type="dxa"/>
            </w:tcMar>
          </w:tcPr>
          <w:p w:rsidR="00084696" w:rsidRDefault="00D72267">
            <w:pPr>
              <w:jc w:val="center"/>
            </w:pPr>
            <w:r>
              <w:t>HOUSE VERSION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084696" w:rsidRDefault="00D72267">
            <w:pPr>
              <w:jc w:val="center"/>
            </w:pPr>
            <w:r>
              <w:t>SENATE VERSION (IE)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084696" w:rsidRDefault="00D72267">
            <w:pPr>
              <w:jc w:val="center"/>
            </w:pPr>
            <w:r>
              <w:t>CONFERENCE</w:t>
            </w:r>
          </w:p>
        </w:tc>
      </w:tr>
      <w:tr w:rsidR="00084696">
        <w:tc>
          <w:tcPr>
            <w:tcW w:w="6473" w:type="dxa"/>
          </w:tcPr>
          <w:p w:rsidR="00084696" w:rsidRDefault="00D72267">
            <w:pPr>
              <w:jc w:val="both"/>
            </w:pPr>
            <w:r w:rsidRPr="00442086">
              <w:rPr>
                <w:highlight w:val="yellow"/>
              </w:rPr>
              <w:t>No equivalent provision.</w:t>
            </w:r>
          </w:p>
          <w:p w:rsidR="00084696" w:rsidRDefault="00084696">
            <w:pPr>
              <w:jc w:val="both"/>
            </w:pPr>
          </w:p>
        </w:tc>
        <w:tc>
          <w:tcPr>
            <w:tcW w:w="6480" w:type="dxa"/>
          </w:tcPr>
          <w:p w:rsidR="00084696" w:rsidRDefault="00D72267">
            <w:pPr>
              <w:jc w:val="both"/>
            </w:pPr>
            <w:r>
              <w:t>SECTION 1.  Section 573.012, Health and Safety Code, is amended by amending Subsection (h) and adding Subsection (h-1) to read as follows:</w:t>
            </w:r>
          </w:p>
          <w:p w:rsidR="00084696" w:rsidRDefault="00D72267">
            <w:pPr>
              <w:jc w:val="both"/>
            </w:pPr>
            <w:r>
              <w:t>(h)  A judge or magistrate may permit an applicant who is a physician to present an application by</w:t>
            </w:r>
            <w:r>
              <w:rPr>
                <w:u w:val="single"/>
              </w:rPr>
              <w:t>:</w:t>
            </w:r>
          </w:p>
          <w:p w:rsidR="00084696" w:rsidRDefault="00D72267">
            <w:pPr>
              <w:jc w:val="both"/>
            </w:pPr>
            <w:r>
              <w:rPr>
                <w:u w:val="single"/>
              </w:rPr>
              <w:t>(1)  e-mail with the application attached as a secure document in a portable document format (PDF); or</w:t>
            </w:r>
          </w:p>
          <w:p w:rsidR="00084696" w:rsidRDefault="00D72267">
            <w:pPr>
              <w:jc w:val="both"/>
            </w:pPr>
            <w:r>
              <w:rPr>
                <w:u w:val="single"/>
              </w:rPr>
              <w:t>(2)</w:t>
            </w:r>
            <w:r>
              <w:t xml:space="preserve">  secure electronic means, including</w:t>
            </w:r>
            <w:r>
              <w:rPr>
                <w:u w:val="single"/>
              </w:rPr>
              <w:t>:</w:t>
            </w:r>
          </w:p>
          <w:p w:rsidR="00084696" w:rsidRDefault="00D72267">
            <w:pPr>
              <w:jc w:val="both"/>
            </w:pPr>
            <w:r>
              <w:rPr>
                <w:u w:val="single"/>
              </w:rPr>
              <w:t>(A)</w:t>
            </w:r>
            <w:r>
              <w:t xml:space="preserve">  satellite transmission</w:t>
            </w:r>
            <w:r>
              <w:rPr>
                <w:u w:val="single"/>
              </w:rPr>
              <w:t>;</w:t>
            </w:r>
          </w:p>
          <w:p w:rsidR="00084696" w:rsidRDefault="00D72267">
            <w:pPr>
              <w:jc w:val="both"/>
            </w:pPr>
            <w:r>
              <w:rPr>
                <w:u w:val="single"/>
              </w:rPr>
              <w:t>(B)</w:t>
            </w:r>
            <w:r>
              <w:t xml:space="preserve">  [</w:t>
            </w:r>
            <w:r>
              <w:rPr>
                <w:strike/>
              </w:rPr>
              <w:t>,</w:t>
            </w:r>
            <w:r>
              <w:t>] closed-circuit television transmission</w:t>
            </w:r>
            <w:r>
              <w:rPr>
                <w:u w:val="single"/>
              </w:rPr>
              <w:t>;</w:t>
            </w:r>
            <w:r>
              <w:t>[</w:t>
            </w:r>
            <w:r>
              <w:rPr>
                <w:strike/>
              </w:rPr>
              <w:t>,</w:t>
            </w:r>
            <w:r>
              <w:t>] or</w:t>
            </w:r>
          </w:p>
          <w:p w:rsidR="00084696" w:rsidRDefault="00D72267">
            <w:pPr>
              <w:jc w:val="both"/>
            </w:pPr>
            <w:r>
              <w:rPr>
                <w:u w:val="single"/>
              </w:rPr>
              <w:t>(C)</w:t>
            </w:r>
            <w:r>
              <w:t xml:space="preserve">  any other method of two-way electronic communication that:</w:t>
            </w:r>
          </w:p>
          <w:p w:rsidR="00084696" w:rsidRDefault="00D72267">
            <w:pPr>
              <w:jc w:val="both"/>
            </w:pPr>
            <w:r>
              <w:rPr>
                <w:u w:val="single"/>
              </w:rPr>
              <w:t>(</w:t>
            </w:r>
            <w:proofErr w:type="spellStart"/>
            <w:r>
              <w:rPr>
                <w:u w:val="single"/>
              </w:rPr>
              <w:t>i</w:t>
            </w:r>
            <w:proofErr w:type="spellEnd"/>
            <w:r>
              <w:rPr>
                <w:u w:val="single"/>
              </w:rPr>
              <w:t>)</w:t>
            </w:r>
            <w:r>
              <w:t xml:space="preserve"> [</w:t>
            </w:r>
            <w:r>
              <w:rPr>
                <w:strike/>
              </w:rPr>
              <w:t>(1)</w:t>
            </w:r>
            <w:r>
              <w:t>]  is secure;</w:t>
            </w:r>
          </w:p>
          <w:p w:rsidR="00084696" w:rsidRDefault="00D72267">
            <w:pPr>
              <w:jc w:val="both"/>
            </w:pPr>
            <w:r>
              <w:rPr>
                <w:u w:val="single"/>
              </w:rPr>
              <w:t>(ii)</w:t>
            </w:r>
            <w:r>
              <w:t xml:space="preserve"> [</w:t>
            </w:r>
            <w:r>
              <w:rPr>
                <w:strike/>
              </w:rPr>
              <w:t>(2)</w:t>
            </w:r>
            <w:r>
              <w:t>]  is available to the judge or magistrate; and</w:t>
            </w:r>
          </w:p>
          <w:p w:rsidR="00084696" w:rsidRDefault="00D72267">
            <w:pPr>
              <w:jc w:val="both"/>
            </w:pPr>
            <w:r>
              <w:rPr>
                <w:u w:val="single"/>
              </w:rPr>
              <w:t>(iii)</w:t>
            </w:r>
            <w:r>
              <w:t xml:space="preserve"> [</w:t>
            </w:r>
            <w:r>
              <w:rPr>
                <w:strike/>
              </w:rPr>
              <w:t>(3)</w:t>
            </w:r>
            <w:r>
              <w:t>]  provides for a simultaneous, compressed full-motion video and interactive communication of image and sound between the judge or magistrate and the applicant.</w:t>
            </w:r>
          </w:p>
          <w:p w:rsidR="00084696" w:rsidRDefault="00D72267">
            <w:pPr>
              <w:jc w:val="both"/>
            </w:pPr>
            <w:r>
              <w:rPr>
                <w:u w:val="single"/>
              </w:rPr>
              <w:t>(h-1)  After the presentation of an application under Subsection (h), the judge or magistrate may transmit a warrant to the applicant:</w:t>
            </w:r>
          </w:p>
          <w:p w:rsidR="00084696" w:rsidRDefault="00D72267">
            <w:pPr>
              <w:jc w:val="both"/>
            </w:pPr>
            <w:r>
              <w:rPr>
                <w:u w:val="single"/>
              </w:rPr>
              <w:t>(1)  electronically, if a digital signature, as defined by Article 2.26, Code of Criminal Procedure, is transmitted with the document; or</w:t>
            </w:r>
          </w:p>
          <w:p w:rsidR="00084696" w:rsidRDefault="00D72267">
            <w:pPr>
              <w:jc w:val="both"/>
            </w:pPr>
            <w:r>
              <w:rPr>
                <w:u w:val="single"/>
              </w:rPr>
              <w:t>(2)  by e-mail with the warrant attached as a secure document in a portable document format (PDF), if the identifiable legal signature of the judge or magistrate is transmitted with the document.</w:t>
            </w:r>
            <w:r>
              <w:t xml:space="preserve">  [FA1]</w:t>
            </w:r>
          </w:p>
          <w:p w:rsidR="00084696" w:rsidRDefault="00084696">
            <w:pPr>
              <w:jc w:val="both"/>
            </w:pPr>
          </w:p>
        </w:tc>
        <w:tc>
          <w:tcPr>
            <w:tcW w:w="5760" w:type="dxa"/>
          </w:tcPr>
          <w:p w:rsidR="00084696" w:rsidRDefault="00084696">
            <w:pPr>
              <w:jc w:val="both"/>
            </w:pPr>
          </w:p>
        </w:tc>
      </w:tr>
      <w:tr w:rsidR="00084696">
        <w:tc>
          <w:tcPr>
            <w:tcW w:w="6473" w:type="dxa"/>
          </w:tcPr>
          <w:p w:rsidR="00084696" w:rsidRDefault="00D72267">
            <w:pPr>
              <w:jc w:val="both"/>
            </w:pPr>
            <w:r>
              <w:t>SECTION 1.  Section 573.022, Health and Safety Code, is amended by adding Subsection (c) to read as follows:</w:t>
            </w:r>
          </w:p>
          <w:p w:rsidR="00084696" w:rsidRDefault="00D72267">
            <w:pPr>
              <w:jc w:val="both"/>
            </w:pPr>
            <w:r>
              <w:rPr>
                <w:u w:val="single"/>
              </w:rPr>
              <w:t xml:space="preserve">(c)  A facility that has admitted a person for emergency </w:t>
            </w:r>
            <w:r>
              <w:rPr>
                <w:u w:val="single"/>
              </w:rPr>
              <w:lastRenderedPageBreak/>
              <w:t>detention under Subsection (a) or to which a person has been transported under Subsection (b) may transfer the person to an appropriate mental hospital with the written consent of the hospital administrator.</w:t>
            </w:r>
          </w:p>
          <w:p w:rsidR="00084696" w:rsidRDefault="00084696">
            <w:pPr>
              <w:jc w:val="both"/>
            </w:pPr>
          </w:p>
        </w:tc>
        <w:tc>
          <w:tcPr>
            <w:tcW w:w="6480" w:type="dxa"/>
          </w:tcPr>
          <w:p w:rsidR="00084696" w:rsidRDefault="00D72267">
            <w:pPr>
              <w:jc w:val="both"/>
            </w:pPr>
            <w:r>
              <w:lastRenderedPageBreak/>
              <w:t>SECTION 2. Same as House version.</w:t>
            </w:r>
          </w:p>
          <w:p w:rsidR="00084696" w:rsidRDefault="00084696">
            <w:pPr>
              <w:jc w:val="both"/>
            </w:pPr>
          </w:p>
          <w:p w:rsidR="00084696" w:rsidRDefault="00084696">
            <w:pPr>
              <w:jc w:val="both"/>
            </w:pPr>
          </w:p>
        </w:tc>
        <w:tc>
          <w:tcPr>
            <w:tcW w:w="5760" w:type="dxa"/>
          </w:tcPr>
          <w:p w:rsidR="00084696" w:rsidRDefault="00084696">
            <w:pPr>
              <w:jc w:val="both"/>
            </w:pPr>
          </w:p>
        </w:tc>
      </w:tr>
      <w:tr w:rsidR="00084696">
        <w:tc>
          <w:tcPr>
            <w:tcW w:w="6473" w:type="dxa"/>
          </w:tcPr>
          <w:p w:rsidR="00084696" w:rsidRDefault="00D72267">
            <w:pPr>
              <w:jc w:val="both"/>
            </w:pPr>
            <w:r>
              <w:lastRenderedPageBreak/>
              <w:t>SECTION 2.  This Act takes effect September 1, 2011.</w:t>
            </w:r>
          </w:p>
          <w:p w:rsidR="00084696" w:rsidRDefault="00084696">
            <w:pPr>
              <w:jc w:val="both"/>
            </w:pPr>
          </w:p>
        </w:tc>
        <w:tc>
          <w:tcPr>
            <w:tcW w:w="6480" w:type="dxa"/>
          </w:tcPr>
          <w:p w:rsidR="00084696" w:rsidRDefault="00D72267">
            <w:pPr>
              <w:jc w:val="both"/>
            </w:pPr>
            <w:r>
              <w:t>SECTION 3. Same as House version.</w:t>
            </w:r>
          </w:p>
          <w:p w:rsidR="00084696" w:rsidRDefault="00084696">
            <w:pPr>
              <w:jc w:val="both"/>
            </w:pPr>
          </w:p>
          <w:p w:rsidR="00084696" w:rsidRDefault="00084696">
            <w:pPr>
              <w:jc w:val="both"/>
            </w:pPr>
          </w:p>
        </w:tc>
        <w:tc>
          <w:tcPr>
            <w:tcW w:w="5760" w:type="dxa"/>
          </w:tcPr>
          <w:p w:rsidR="00084696" w:rsidRDefault="00084696">
            <w:pPr>
              <w:jc w:val="both"/>
            </w:pPr>
          </w:p>
        </w:tc>
      </w:tr>
    </w:tbl>
    <w:p w:rsidR="000412D3" w:rsidRDefault="000412D3"/>
    <w:sectPr w:rsidR="000412D3" w:rsidSect="00084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20160" w:h="12240" w:orient="landscape" w:code="5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696" w:rsidRDefault="00084696" w:rsidP="00084696">
      <w:r>
        <w:separator/>
      </w:r>
    </w:p>
  </w:endnote>
  <w:endnote w:type="continuationSeparator" w:id="0">
    <w:p w:rsidR="00084696" w:rsidRDefault="00084696" w:rsidP="00084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7D" w:rsidRDefault="00011B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696" w:rsidRDefault="001334CA">
    <w:pPr>
      <w:tabs>
        <w:tab w:val="center" w:pos="9360"/>
        <w:tab w:val="right" w:pos="18720"/>
      </w:tabs>
    </w:pPr>
    <w:fldSimple w:instr=" DOCPROPERTY  CCRF  \* MERGEFORMAT ">
      <w:r w:rsidR="00011B7D">
        <w:t xml:space="preserve"> </w:t>
      </w:r>
    </w:fldSimple>
    <w:r w:rsidR="00D72267">
      <w:tab/>
    </w:r>
    <w:r>
      <w:fldChar w:fldCharType="begin"/>
    </w:r>
    <w:r w:rsidR="00D72267">
      <w:instrText xml:space="preserve"> PAGE </w:instrText>
    </w:r>
    <w:r>
      <w:fldChar w:fldCharType="separate"/>
    </w:r>
    <w:r w:rsidR="00CF6196">
      <w:rPr>
        <w:noProof/>
      </w:rPr>
      <w:t>1</w:t>
    </w:r>
    <w:r>
      <w:fldChar w:fldCharType="end"/>
    </w:r>
    <w:r w:rsidR="00D72267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7D" w:rsidRDefault="00011B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696" w:rsidRDefault="00084696" w:rsidP="00084696">
      <w:r>
        <w:separator/>
      </w:r>
    </w:p>
  </w:footnote>
  <w:footnote w:type="continuationSeparator" w:id="0">
    <w:p w:rsidR="00084696" w:rsidRDefault="00084696" w:rsidP="00084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7D" w:rsidRDefault="00011B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7D" w:rsidRDefault="00011B7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7D" w:rsidRDefault="00011B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696"/>
    <w:rsid w:val="00011B7D"/>
    <w:rsid w:val="000412D3"/>
    <w:rsid w:val="00084696"/>
    <w:rsid w:val="001334CA"/>
    <w:rsid w:val="00442086"/>
    <w:rsid w:val="005168ED"/>
    <w:rsid w:val="00671E41"/>
    <w:rsid w:val="00693A75"/>
    <w:rsid w:val="00BB604D"/>
    <w:rsid w:val="00CF6196"/>
    <w:rsid w:val="00D7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96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1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B7D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11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B7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en-Hse%20Amend%20Analysis\SXS%20Word%20Template\SX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SXS.dotm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HB1829-SAA</dc:title>
  <dc:subject/>
  <dc:creator>RNS</dc:creator>
  <cp:keywords/>
  <dc:description/>
  <cp:lastModifiedBy>Greg Tingle</cp:lastModifiedBy>
  <cp:revision>3</cp:revision>
  <dcterms:created xsi:type="dcterms:W3CDTF">2011-05-10T21:34:00Z</dcterms:created>
  <dcterms:modified xsi:type="dcterms:W3CDTF">2011-05-24T22:44:00Z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11.130.378</vt:lpwstr>
  </property>
  <property fmtid="{D5CDD505-2E9C-101B-9397-08002B2CF9AE}" pid="3" name="CCRF">
    <vt:lpwstr> </vt:lpwstr>
  </property>
</Properties>
</file>