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84AAC" w:rsidTr="00284AAC">
        <w:trPr>
          <w:cantSplit/>
          <w:tblHeader/>
        </w:trPr>
        <w:tc>
          <w:tcPr>
            <w:tcW w:w="18740" w:type="dxa"/>
            <w:gridSpan w:val="3"/>
          </w:tcPr>
          <w:p w:rsidR="000A23C7" w:rsidRDefault="003226A9">
            <w:pPr>
              <w:ind w:left="650"/>
              <w:jc w:val="center"/>
            </w:pPr>
            <w:bookmarkStart w:id="0" w:name="_GoBack"/>
            <w:bookmarkEnd w:id="0"/>
            <w:r>
              <w:rPr>
                <w:b/>
              </w:rPr>
              <w:t>House Bill  3281</w:t>
            </w:r>
          </w:p>
          <w:p w:rsidR="000A23C7" w:rsidRDefault="003226A9">
            <w:pPr>
              <w:ind w:left="650"/>
              <w:jc w:val="center"/>
            </w:pPr>
            <w:r>
              <w:t>Senate Amendments</w:t>
            </w:r>
          </w:p>
          <w:p w:rsidR="000A23C7" w:rsidRDefault="003226A9">
            <w:pPr>
              <w:ind w:left="650"/>
              <w:jc w:val="center"/>
            </w:pPr>
            <w:r>
              <w:t>Section-by-Section Analysis</w:t>
            </w:r>
          </w:p>
          <w:p w:rsidR="000A23C7" w:rsidRDefault="000A23C7">
            <w:pPr>
              <w:jc w:val="center"/>
            </w:pPr>
          </w:p>
        </w:tc>
      </w:tr>
      <w:tr w:rsidR="000A23C7" w:rsidTr="00284AAC">
        <w:trPr>
          <w:cantSplit/>
          <w:tblHeader/>
        </w:trPr>
        <w:tc>
          <w:tcPr>
            <w:tcW w:w="6248" w:type="dxa"/>
            <w:tcMar>
              <w:bottom w:w="188" w:type="dxa"/>
              <w:right w:w="0" w:type="dxa"/>
            </w:tcMar>
          </w:tcPr>
          <w:p w:rsidR="000A23C7" w:rsidRDefault="003226A9">
            <w:pPr>
              <w:jc w:val="center"/>
            </w:pPr>
            <w:r>
              <w:t>HOUSE VERSION</w:t>
            </w:r>
          </w:p>
        </w:tc>
        <w:tc>
          <w:tcPr>
            <w:tcW w:w="6248" w:type="dxa"/>
            <w:tcMar>
              <w:bottom w:w="188" w:type="dxa"/>
              <w:right w:w="0" w:type="dxa"/>
            </w:tcMar>
          </w:tcPr>
          <w:p w:rsidR="000A23C7" w:rsidRDefault="003226A9">
            <w:pPr>
              <w:jc w:val="center"/>
            </w:pPr>
            <w:r>
              <w:t>SENATE VERSION (IE)</w:t>
            </w:r>
          </w:p>
        </w:tc>
        <w:tc>
          <w:tcPr>
            <w:tcW w:w="6244" w:type="dxa"/>
            <w:tcMar>
              <w:bottom w:w="188" w:type="dxa"/>
              <w:right w:w="0" w:type="dxa"/>
            </w:tcMar>
          </w:tcPr>
          <w:p w:rsidR="000A23C7" w:rsidRDefault="003226A9">
            <w:pPr>
              <w:jc w:val="center"/>
            </w:pPr>
            <w:r>
              <w:t>CONFERENCE</w:t>
            </w:r>
          </w:p>
        </w:tc>
      </w:tr>
      <w:tr w:rsidR="000A23C7" w:rsidTr="00284AAC">
        <w:tc>
          <w:tcPr>
            <w:tcW w:w="6248" w:type="dxa"/>
          </w:tcPr>
          <w:p w:rsidR="000A23C7" w:rsidRDefault="003226A9">
            <w:pPr>
              <w:jc w:val="both"/>
            </w:pPr>
            <w:r>
              <w:t>SECTION 1.  Section 373A.003, Local Government Code, is amended by amending Subsection (a) and adding Subsection (a-1) to read as follows:</w:t>
            </w:r>
          </w:p>
          <w:p w:rsidR="000A23C7" w:rsidRDefault="003226A9">
            <w:pPr>
              <w:jc w:val="both"/>
            </w:pPr>
            <w:r>
              <w:t xml:space="preserve">(a)  This chapter applies to a municipality with a population of more than 750,000 that is located in a uniform state service region with fewer than </w:t>
            </w:r>
            <w:r>
              <w:rPr>
                <w:u w:val="single"/>
              </w:rPr>
              <w:t>800,000</w:t>
            </w:r>
            <w:r>
              <w:t xml:space="preserve"> [</w:t>
            </w:r>
            <w:r>
              <w:rPr>
                <w:strike/>
              </w:rPr>
              <w:t>550,000</w:t>
            </w:r>
            <w:r>
              <w:t>] occupied housing units as determined by the most recent United States decennial census.</w:t>
            </w:r>
          </w:p>
          <w:p w:rsidR="000A23C7" w:rsidRDefault="003226A9">
            <w:pPr>
              <w:jc w:val="both"/>
            </w:pPr>
            <w:r>
              <w:rPr>
                <w:u w:val="single"/>
              </w:rPr>
              <w:t>(a-1)  If this chapter applies to a municipality as provided by Subsection (a), the application of this chapter to the municipality is not affected if the municipality's population or number of occupied housing units changes and the municipality no longer meets the population requirement of Subsection (a).</w:t>
            </w:r>
          </w:p>
          <w:p w:rsidR="000A23C7" w:rsidRDefault="000A23C7">
            <w:pPr>
              <w:jc w:val="both"/>
            </w:pPr>
          </w:p>
        </w:tc>
        <w:tc>
          <w:tcPr>
            <w:tcW w:w="6248" w:type="dxa"/>
          </w:tcPr>
          <w:p w:rsidR="00284AAC" w:rsidRDefault="00284AAC" w:rsidP="00284AAC">
            <w:pPr>
              <w:jc w:val="both"/>
            </w:pPr>
            <w:r>
              <w:t>SECTION 1.  Section 373A.003, Local Government Code, is amended by amending Subsection (a) and adding Subsections (a-1) and (c) to read as follows:  [FA1(1)]</w:t>
            </w:r>
          </w:p>
          <w:p w:rsidR="00284AAC" w:rsidRDefault="00284AAC" w:rsidP="00284AAC">
            <w:pPr>
              <w:jc w:val="both"/>
            </w:pPr>
            <w:r>
              <w:t xml:space="preserve">(a)  This chapter applies to a municipality with a population of more than 750,000 that is located in a uniform state service region with fewer than </w:t>
            </w:r>
            <w:r>
              <w:rPr>
                <w:u w:val="single"/>
              </w:rPr>
              <w:t>800,000</w:t>
            </w:r>
            <w:r>
              <w:t xml:space="preserve"> [</w:t>
            </w:r>
            <w:r>
              <w:rPr>
                <w:strike/>
              </w:rPr>
              <w:t>550,000</w:t>
            </w:r>
            <w:r>
              <w:t>] occupied housing units as determined by the most recent United States decennial census.</w:t>
            </w:r>
          </w:p>
          <w:p w:rsidR="00284AAC" w:rsidRDefault="00284AAC" w:rsidP="00284AAC">
            <w:pPr>
              <w:jc w:val="both"/>
            </w:pPr>
            <w:r>
              <w:rPr>
                <w:u w:val="single"/>
              </w:rPr>
              <w:t>(a-1)  If this chapter applies to a municipality as provided by Subsection (a), the application of this chapter to the municipality is not affected if the municipality's population or number of occupied housing units changes and the municipality no longer meets the population requirement of Subsection (a).</w:t>
            </w:r>
          </w:p>
          <w:p w:rsidR="000A23C7" w:rsidRDefault="00284AAC" w:rsidP="00284AAC">
            <w:pPr>
              <w:jc w:val="both"/>
            </w:pPr>
            <w:r w:rsidRPr="00284AAC">
              <w:rPr>
                <w:highlight w:val="lightGray"/>
                <w:u w:val="single"/>
              </w:rPr>
              <w:t>(c) Notwithstanding any other law, a municipality to which this chapter applies may not designate a district under this chapter if the municipality has adopted a requirement in any form, including through an ordinance or regulation or as a condition for granting a building permit, that establishes a maximum sales prices for a privately produced housing unit or residential building lot. The restriction described by this subsection does not apply to property that is part of an urban land bank program.</w:t>
            </w:r>
            <w:r>
              <w:t xml:space="preserve">  [FA1(2)]</w:t>
            </w:r>
          </w:p>
          <w:p w:rsidR="000A23C7" w:rsidRDefault="000A23C7">
            <w:pPr>
              <w:jc w:val="both"/>
            </w:pPr>
          </w:p>
        </w:tc>
        <w:tc>
          <w:tcPr>
            <w:tcW w:w="6244" w:type="dxa"/>
          </w:tcPr>
          <w:p w:rsidR="000A23C7" w:rsidRDefault="000A23C7">
            <w:pPr>
              <w:jc w:val="both"/>
            </w:pPr>
          </w:p>
        </w:tc>
      </w:tr>
      <w:tr w:rsidR="000A23C7" w:rsidTr="00284AAC">
        <w:tc>
          <w:tcPr>
            <w:tcW w:w="6248" w:type="dxa"/>
          </w:tcPr>
          <w:p w:rsidR="000A23C7" w:rsidRDefault="003226A9">
            <w:pPr>
              <w:jc w:val="both"/>
            </w:pPr>
            <w:r>
              <w:t>SECTION 2.  This Act takes effect September 1, 2017.</w:t>
            </w:r>
          </w:p>
          <w:p w:rsidR="000A23C7" w:rsidRDefault="000A23C7">
            <w:pPr>
              <w:jc w:val="both"/>
            </w:pPr>
          </w:p>
        </w:tc>
        <w:tc>
          <w:tcPr>
            <w:tcW w:w="6248" w:type="dxa"/>
          </w:tcPr>
          <w:p w:rsidR="000A23C7" w:rsidRDefault="003226A9">
            <w:pPr>
              <w:jc w:val="both"/>
            </w:pPr>
            <w:r>
              <w:t>SECTION 2. Same as House version.</w:t>
            </w:r>
          </w:p>
          <w:p w:rsidR="000A23C7" w:rsidRDefault="000A23C7">
            <w:pPr>
              <w:jc w:val="both"/>
            </w:pPr>
          </w:p>
          <w:p w:rsidR="000A23C7" w:rsidRDefault="000A23C7">
            <w:pPr>
              <w:jc w:val="both"/>
            </w:pPr>
          </w:p>
        </w:tc>
        <w:tc>
          <w:tcPr>
            <w:tcW w:w="6244" w:type="dxa"/>
          </w:tcPr>
          <w:p w:rsidR="000A23C7" w:rsidRDefault="000A23C7">
            <w:pPr>
              <w:jc w:val="both"/>
            </w:pPr>
          </w:p>
        </w:tc>
      </w:tr>
    </w:tbl>
    <w:p w:rsidR="005E0C39" w:rsidRDefault="005E0C39"/>
    <w:sectPr w:rsidR="005E0C39" w:rsidSect="000A23C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C7" w:rsidRDefault="000A23C7" w:rsidP="000A23C7">
      <w:r>
        <w:separator/>
      </w:r>
    </w:p>
  </w:endnote>
  <w:endnote w:type="continuationSeparator" w:id="0">
    <w:p w:rsidR="000A23C7" w:rsidRDefault="000A23C7" w:rsidP="000A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B0" w:rsidRDefault="00283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C7" w:rsidRDefault="009348DB">
    <w:pPr>
      <w:tabs>
        <w:tab w:val="center" w:pos="9360"/>
        <w:tab w:val="right" w:pos="18720"/>
      </w:tabs>
    </w:pPr>
    <w:r>
      <w:fldChar w:fldCharType="begin"/>
    </w:r>
    <w:r>
      <w:instrText xml:space="preserve"> DOCPROPERTY  CCRF  \* MERGEFORMAT </w:instrText>
    </w:r>
    <w:r>
      <w:fldChar w:fldCharType="separate"/>
    </w:r>
    <w:r w:rsidR="00114F44">
      <w:t xml:space="preserve"> </w:t>
    </w:r>
    <w:r>
      <w:fldChar w:fldCharType="end"/>
    </w:r>
    <w:r w:rsidR="003226A9">
      <w:tab/>
    </w:r>
    <w:r w:rsidR="000A23C7">
      <w:fldChar w:fldCharType="begin"/>
    </w:r>
    <w:r w:rsidR="003226A9">
      <w:instrText xml:space="preserve"> PAGE </w:instrText>
    </w:r>
    <w:r w:rsidR="000A23C7">
      <w:fldChar w:fldCharType="separate"/>
    </w:r>
    <w:r>
      <w:rPr>
        <w:noProof/>
      </w:rPr>
      <w:t>1</w:t>
    </w:r>
    <w:r w:rsidR="000A23C7">
      <w:fldChar w:fldCharType="end"/>
    </w:r>
    <w:r w:rsidR="003226A9">
      <w:tab/>
    </w:r>
    <w:r w:rsidR="001F7F40">
      <w:fldChar w:fldCharType="begin"/>
    </w:r>
    <w:r w:rsidR="001F7F40">
      <w:instrText xml:space="preserve"> DOCPROPERTY  OTID  \* MERGEFORMAT </w:instrText>
    </w:r>
    <w:r w:rsidR="001F7F4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B0" w:rsidRDefault="00283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C7" w:rsidRDefault="000A23C7" w:rsidP="000A23C7">
      <w:r>
        <w:separator/>
      </w:r>
    </w:p>
  </w:footnote>
  <w:footnote w:type="continuationSeparator" w:id="0">
    <w:p w:rsidR="000A23C7" w:rsidRDefault="000A23C7" w:rsidP="000A2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B0" w:rsidRDefault="00283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B0" w:rsidRDefault="002838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B0" w:rsidRDefault="00283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C7"/>
    <w:rsid w:val="000A23C7"/>
    <w:rsid w:val="00114F44"/>
    <w:rsid w:val="001F7F40"/>
    <w:rsid w:val="002838B0"/>
    <w:rsid w:val="00284AAC"/>
    <w:rsid w:val="003226A9"/>
    <w:rsid w:val="005E0C39"/>
    <w:rsid w:val="009348DB"/>
    <w:rsid w:val="00F7503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C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8B0"/>
    <w:pPr>
      <w:tabs>
        <w:tab w:val="center" w:pos="4680"/>
        <w:tab w:val="right" w:pos="9360"/>
      </w:tabs>
    </w:pPr>
  </w:style>
  <w:style w:type="character" w:customStyle="1" w:styleId="HeaderChar">
    <w:name w:val="Header Char"/>
    <w:basedOn w:val="DefaultParagraphFont"/>
    <w:link w:val="Header"/>
    <w:uiPriority w:val="99"/>
    <w:rsid w:val="002838B0"/>
    <w:rPr>
      <w:sz w:val="22"/>
    </w:rPr>
  </w:style>
  <w:style w:type="paragraph" w:styleId="Footer">
    <w:name w:val="footer"/>
    <w:basedOn w:val="Normal"/>
    <w:link w:val="FooterChar"/>
    <w:uiPriority w:val="99"/>
    <w:unhideWhenUsed/>
    <w:rsid w:val="002838B0"/>
    <w:pPr>
      <w:tabs>
        <w:tab w:val="center" w:pos="4680"/>
        <w:tab w:val="right" w:pos="9360"/>
      </w:tabs>
    </w:pPr>
  </w:style>
  <w:style w:type="character" w:customStyle="1" w:styleId="FooterChar">
    <w:name w:val="Footer Char"/>
    <w:basedOn w:val="DefaultParagraphFont"/>
    <w:link w:val="Footer"/>
    <w:uiPriority w:val="99"/>
    <w:rsid w:val="002838B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C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8B0"/>
    <w:pPr>
      <w:tabs>
        <w:tab w:val="center" w:pos="4680"/>
        <w:tab w:val="right" w:pos="9360"/>
      </w:tabs>
    </w:pPr>
  </w:style>
  <w:style w:type="character" w:customStyle="1" w:styleId="HeaderChar">
    <w:name w:val="Header Char"/>
    <w:basedOn w:val="DefaultParagraphFont"/>
    <w:link w:val="Header"/>
    <w:uiPriority w:val="99"/>
    <w:rsid w:val="002838B0"/>
    <w:rPr>
      <w:sz w:val="22"/>
    </w:rPr>
  </w:style>
  <w:style w:type="paragraph" w:styleId="Footer">
    <w:name w:val="footer"/>
    <w:basedOn w:val="Normal"/>
    <w:link w:val="FooterChar"/>
    <w:uiPriority w:val="99"/>
    <w:unhideWhenUsed/>
    <w:rsid w:val="002838B0"/>
    <w:pPr>
      <w:tabs>
        <w:tab w:val="center" w:pos="4680"/>
        <w:tab w:val="right" w:pos="9360"/>
      </w:tabs>
    </w:pPr>
  </w:style>
  <w:style w:type="character" w:customStyle="1" w:styleId="FooterChar">
    <w:name w:val="Footer Char"/>
    <w:basedOn w:val="DefaultParagraphFont"/>
    <w:link w:val="Footer"/>
    <w:uiPriority w:val="99"/>
    <w:rsid w:val="002838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Pages>
  <Words>320</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HB3281-SAA</vt:lpstr>
    </vt:vector>
  </TitlesOfParts>
  <Company>Texas Legislative Council</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HB3281-SAA</dc:title>
  <dc:creator>LKJ</dc:creator>
  <cp:lastModifiedBy>LKJ</cp:lastModifiedBy>
  <cp:revision>2</cp:revision>
  <dcterms:created xsi:type="dcterms:W3CDTF">2017-05-25T02:01:00Z</dcterms:created>
  <dcterms:modified xsi:type="dcterms:W3CDTF">2017-05-25T02:01:00Z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