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30051" w:rsidTr="00886AB4">
        <w:trPr>
          <w:cantSplit/>
          <w:tblHeader/>
        </w:trPr>
        <w:tc>
          <w:tcPr>
            <w:tcW w:w="18740" w:type="dxa"/>
            <w:gridSpan w:val="3"/>
          </w:tcPr>
          <w:p w:rsidR="001A4EEF" w:rsidRDefault="00606BF0">
            <w:pPr>
              <w:ind w:left="650"/>
              <w:jc w:val="center"/>
            </w:pPr>
            <w:bookmarkStart w:id="0" w:name="_GoBack"/>
            <w:bookmarkEnd w:id="0"/>
            <w:r>
              <w:rPr>
                <w:b/>
              </w:rPr>
              <w:t>House Bill  1521</w:t>
            </w:r>
          </w:p>
          <w:p w:rsidR="001A4EEF" w:rsidRDefault="00606BF0">
            <w:pPr>
              <w:ind w:left="650"/>
              <w:jc w:val="center"/>
            </w:pPr>
            <w:r>
              <w:t>Senate Amendments</w:t>
            </w:r>
          </w:p>
          <w:p w:rsidR="001A4EEF" w:rsidRDefault="00606BF0">
            <w:pPr>
              <w:ind w:left="650"/>
              <w:jc w:val="center"/>
            </w:pPr>
            <w:r>
              <w:t>Section-by-Section Analysis</w:t>
            </w:r>
          </w:p>
          <w:p w:rsidR="001A4EEF" w:rsidRDefault="001A4EEF">
            <w:pPr>
              <w:jc w:val="center"/>
            </w:pPr>
          </w:p>
        </w:tc>
      </w:tr>
      <w:tr w:rsidR="001A4EEF" w:rsidTr="00886AB4">
        <w:trPr>
          <w:cantSplit/>
          <w:tblHeader/>
        </w:trPr>
        <w:tc>
          <w:tcPr>
            <w:tcW w:w="6248" w:type="dxa"/>
            <w:tcMar>
              <w:bottom w:w="188" w:type="dxa"/>
              <w:right w:w="0" w:type="dxa"/>
            </w:tcMar>
          </w:tcPr>
          <w:p w:rsidR="001A4EEF" w:rsidRDefault="00606BF0">
            <w:pPr>
              <w:jc w:val="center"/>
            </w:pPr>
            <w:r>
              <w:t>HOUSE VERSION</w:t>
            </w:r>
          </w:p>
        </w:tc>
        <w:tc>
          <w:tcPr>
            <w:tcW w:w="6248" w:type="dxa"/>
            <w:tcMar>
              <w:bottom w:w="188" w:type="dxa"/>
              <w:right w:w="0" w:type="dxa"/>
            </w:tcMar>
          </w:tcPr>
          <w:p w:rsidR="001A4EEF" w:rsidRDefault="00606BF0">
            <w:pPr>
              <w:jc w:val="center"/>
            </w:pPr>
            <w:r>
              <w:t>SENATE VERSION (CS)</w:t>
            </w:r>
          </w:p>
        </w:tc>
        <w:tc>
          <w:tcPr>
            <w:tcW w:w="6244" w:type="dxa"/>
            <w:tcMar>
              <w:bottom w:w="188" w:type="dxa"/>
              <w:right w:w="0" w:type="dxa"/>
            </w:tcMar>
          </w:tcPr>
          <w:p w:rsidR="001A4EEF" w:rsidRDefault="00606BF0">
            <w:pPr>
              <w:jc w:val="center"/>
            </w:pPr>
            <w:r>
              <w:t>CONFERENCE</w:t>
            </w:r>
          </w:p>
        </w:tc>
      </w:tr>
      <w:tr w:rsidR="001A4EEF" w:rsidTr="00886AB4">
        <w:tc>
          <w:tcPr>
            <w:tcW w:w="6248" w:type="dxa"/>
          </w:tcPr>
          <w:p w:rsidR="001A4EEF" w:rsidRDefault="00606BF0">
            <w:pPr>
              <w:jc w:val="both"/>
            </w:pPr>
            <w:r>
              <w:t>SECTION 1.  Section 58.0052, Family Code, is amended by adding Subsection (b-1) to read as follows:</w:t>
            </w: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886AB4" w:rsidRDefault="00886AB4">
            <w:pPr>
              <w:jc w:val="both"/>
            </w:pPr>
          </w:p>
          <w:p w:rsidR="001A4EEF" w:rsidRPr="00886AB4" w:rsidRDefault="00606BF0">
            <w:pPr>
              <w:jc w:val="both"/>
              <w:rPr>
                <w:highlight w:val="lightGray"/>
              </w:rPr>
            </w:pPr>
            <w:r w:rsidRPr="00886AB4">
              <w:rPr>
                <w:highlight w:val="lightGray"/>
                <w:u w:val="single"/>
              </w:rPr>
              <w:t xml:space="preserve">(b-1)  In addition to the information provided under Subsection (b), </w:t>
            </w:r>
            <w:r w:rsidRPr="00886AB4">
              <w:rPr>
                <w:u w:val="single"/>
              </w:rPr>
              <w:t>the Department of Family and Protective Services</w:t>
            </w:r>
            <w:r w:rsidRPr="00886AB4">
              <w:rPr>
                <w:highlight w:val="lightGray"/>
                <w:u w:val="single"/>
              </w:rPr>
              <w:t xml:space="preserve"> and the Texas Juvenile Justice Department </w:t>
            </w:r>
            <w:r w:rsidRPr="007E278C">
              <w:rPr>
                <w:u w:val="single"/>
              </w:rPr>
              <w:t>shall</w:t>
            </w:r>
            <w:r w:rsidRPr="00886AB4">
              <w:rPr>
                <w:highlight w:val="lightGray"/>
                <w:u w:val="single"/>
              </w:rPr>
              <w:t xml:space="preserve"> </w:t>
            </w:r>
            <w:r w:rsidRPr="007E278C">
              <w:rPr>
                <w:u w:val="single"/>
              </w:rPr>
              <w:t>share with</w:t>
            </w:r>
            <w:r w:rsidRPr="00886AB4">
              <w:rPr>
                <w:highlight w:val="lightGray"/>
                <w:u w:val="single"/>
              </w:rPr>
              <w:t xml:space="preserve"> each other, on request, any other </w:t>
            </w:r>
            <w:r w:rsidRPr="007E278C">
              <w:rPr>
                <w:u w:val="single"/>
              </w:rPr>
              <w:t xml:space="preserve">information </w:t>
            </w:r>
            <w:r w:rsidRPr="00886AB4">
              <w:rPr>
                <w:highlight w:val="lightGray"/>
                <w:u w:val="single"/>
              </w:rPr>
              <w:t xml:space="preserve">relating to </w:t>
            </w:r>
            <w:r w:rsidRPr="007E278C">
              <w:rPr>
                <w:u w:val="single"/>
              </w:rPr>
              <w:t>a multi-system youth</w:t>
            </w:r>
            <w:r w:rsidRPr="00886AB4">
              <w:rPr>
                <w:highlight w:val="lightGray"/>
                <w:u w:val="single"/>
              </w:rPr>
              <w:t xml:space="preserve"> necessary to:</w:t>
            </w:r>
          </w:p>
          <w:p w:rsidR="001A4EEF" w:rsidRPr="00886AB4" w:rsidRDefault="00606BF0">
            <w:pPr>
              <w:jc w:val="both"/>
              <w:rPr>
                <w:highlight w:val="lightGray"/>
              </w:rPr>
            </w:pPr>
            <w:r w:rsidRPr="00886AB4">
              <w:rPr>
                <w:highlight w:val="lightGray"/>
                <w:u w:val="single"/>
              </w:rPr>
              <w:t>(1)  identify and coordinate the provision of services to the youth;</w:t>
            </w:r>
          </w:p>
          <w:p w:rsidR="001A4EEF" w:rsidRPr="00886AB4" w:rsidRDefault="00606BF0">
            <w:pPr>
              <w:jc w:val="both"/>
              <w:rPr>
                <w:highlight w:val="lightGray"/>
              </w:rPr>
            </w:pPr>
            <w:r w:rsidRPr="00886AB4">
              <w:rPr>
                <w:highlight w:val="lightGray"/>
                <w:u w:val="single"/>
              </w:rPr>
              <w:t>(2)  enhance rehabilitation of the youth; and</w:t>
            </w:r>
          </w:p>
          <w:p w:rsidR="001A4EEF" w:rsidRDefault="00606BF0">
            <w:pPr>
              <w:jc w:val="both"/>
            </w:pPr>
            <w:r w:rsidRPr="00886AB4">
              <w:rPr>
                <w:highlight w:val="lightGray"/>
                <w:u w:val="single"/>
              </w:rPr>
              <w:t>(3)  improve and maintain community safety.</w:t>
            </w:r>
          </w:p>
          <w:p w:rsidR="001A4EEF" w:rsidRDefault="001A4EEF">
            <w:pPr>
              <w:jc w:val="both"/>
            </w:pPr>
          </w:p>
        </w:tc>
        <w:tc>
          <w:tcPr>
            <w:tcW w:w="6248" w:type="dxa"/>
          </w:tcPr>
          <w:p w:rsidR="00886AB4" w:rsidRDefault="00886AB4" w:rsidP="00886AB4">
            <w:pPr>
              <w:jc w:val="both"/>
            </w:pPr>
            <w:r>
              <w:t>SECTION 1.  Section 58.0052, Family Code, is amended by amending Subsection (a) and adding Subsections (b-1) and (b-2) to read as follows:</w:t>
            </w:r>
          </w:p>
          <w:p w:rsidR="00886AB4" w:rsidRPr="00886AB4" w:rsidRDefault="00886AB4" w:rsidP="00886AB4">
            <w:pPr>
              <w:jc w:val="both"/>
              <w:rPr>
                <w:highlight w:val="lightGray"/>
              </w:rPr>
            </w:pPr>
            <w:r w:rsidRPr="00886AB4">
              <w:rPr>
                <w:highlight w:val="lightGray"/>
              </w:rPr>
              <w:t>(a)  In this section:</w:t>
            </w:r>
          </w:p>
          <w:p w:rsidR="00886AB4" w:rsidRPr="00886AB4" w:rsidRDefault="00886AB4" w:rsidP="00886AB4">
            <w:pPr>
              <w:jc w:val="both"/>
              <w:rPr>
                <w:highlight w:val="lightGray"/>
              </w:rPr>
            </w:pPr>
            <w:r w:rsidRPr="00886AB4">
              <w:rPr>
                <w:highlight w:val="lightGray"/>
              </w:rPr>
              <w:t xml:space="preserve">(1)  </w:t>
            </w:r>
            <w:r w:rsidRPr="00886AB4">
              <w:rPr>
                <w:highlight w:val="lightGray"/>
                <w:u w:val="single"/>
              </w:rPr>
              <w:t>"Juvenile justice agency" has the meaning assigned by Section 58.101.</w:t>
            </w:r>
          </w:p>
          <w:p w:rsidR="00886AB4" w:rsidRPr="00886AB4" w:rsidRDefault="00886AB4" w:rsidP="00886AB4">
            <w:pPr>
              <w:jc w:val="both"/>
              <w:rPr>
                <w:highlight w:val="lightGray"/>
              </w:rPr>
            </w:pPr>
            <w:r w:rsidRPr="00886AB4">
              <w:rPr>
                <w:highlight w:val="lightGray"/>
                <w:u w:val="single"/>
              </w:rPr>
              <w:t>(2)</w:t>
            </w:r>
            <w:r w:rsidRPr="00886AB4">
              <w:rPr>
                <w:highlight w:val="lightGray"/>
              </w:rPr>
              <w:t xml:space="preserve">  "Juvenile service provider" has the meaning assigned by Section 58.0051.</w:t>
            </w:r>
          </w:p>
          <w:p w:rsidR="00886AB4" w:rsidRPr="00886AB4" w:rsidRDefault="00886AB4" w:rsidP="00886AB4">
            <w:pPr>
              <w:jc w:val="both"/>
              <w:rPr>
                <w:highlight w:val="lightGray"/>
              </w:rPr>
            </w:pPr>
            <w:r w:rsidRPr="00886AB4">
              <w:rPr>
                <w:highlight w:val="lightGray"/>
                <w:u w:val="single"/>
              </w:rPr>
              <w:t>(3)</w:t>
            </w:r>
            <w:r w:rsidRPr="00886AB4">
              <w:rPr>
                <w:highlight w:val="lightGray"/>
              </w:rPr>
              <w:t xml:space="preserve"> [</w:t>
            </w:r>
            <w:r w:rsidRPr="00886AB4">
              <w:rPr>
                <w:strike/>
                <w:highlight w:val="lightGray"/>
              </w:rPr>
              <w:t>(2)</w:t>
            </w:r>
            <w:r w:rsidRPr="00886AB4">
              <w:rPr>
                <w:highlight w:val="lightGray"/>
              </w:rPr>
              <w:t>]  "Multi-system youth" means a person who:</w:t>
            </w:r>
          </w:p>
          <w:p w:rsidR="00886AB4" w:rsidRPr="00886AB4" w:rsidRDefault="00886AB4" w:rsidP="00886AB4">
            <w:pPr>
              <w:jc w:val="both"/>
              <w:rPr>
                <w:highlight w:val="lightGray"/>
              </w:rPr>
            </w:pPr>
            <w:r w:rsidRPr="00886AB4">
              <w:rPr>
                <w:highlight w:val="lightGray"/>
              </w:rPr>
              <w:t>(A)  is younger than 19 years of age; and</w:t>
            </w:r>
          </w:p>
          <w:p w:rsidR="00886AB4" w:rsidRPr="00886AB4" w:rsidRDefault="00886AB4" w:rsidP="00886AB4">
            <w:pPr>
              <w:jc w:val="both"/>
              <w:rPr>
                <w:highlight w:val="lightGray"/>
              </w:rPr>
            </w:pPr>
            <w:r w:rsidRPr="00886AB4">
              <w:rPr>
                <w:highlight w:val="lightGray"/>
              </w:rPr>
              <w:t>(B)  has received services from two or more juvenile service providers.</w:t>
            </w:r>
          </w:p>
          <w:p w:rsidR="00886AB4" w:rsidRDefault="00886AB4" w:rsidP="00886AB4">
            <w:pPr>
              <w:jc w:val="both"/>
            </w:pPr>
            <w:r w:rsidRPr="00886AB4">
              <w:rPr>
                <w:highlight w:val="lightGray"/>
                <w:u w:val="single"/>
              </w:rPr>
              <w:t>(4)</w:t>
            </w:r>
            <w:r w:rsidRPr="00886AB4">
              <w:rPr>
                <w:highlight w:val="lightGray"/>
              </w:rPr>
              <w:t xml:space="preserve"> [</w:t>
            </w:r>
            <w:r w:rsidRPr="00886AB4">
              <w:rPr>
                <w:strike/>
                <w:highlight w:val="lightGray"/>
              </w:rPr>
              <w:t>(3)</w:t>
            </w:r>
            <w:r w:rsidRPr="00886AB4">
              <w:rPr>
                <w:highlight w:val="lightGray"/>
              </w:rPr>
              <w:t>]  "Personal health information" means personally identifiable information regarding a multi-system youth's physical or mental health or the provision of or payment for health care services, including case management services, to a multi-system youth.  The term does not include clinical psychological notes or substance abuse treatment information.</w:t>
            </w:r>
          </w:p>
          <w:p w:rsidR="00886AB4" w:rsidRPr="00886AB4" w:rsidRDefault="00886AB4" w:rsidP="00886AB4">
            <w:pPr>
              <w:jc w:val="both"/>
              <w:rPr>
                <w:highlight w:val="lightGray"/>
              </w:rPr>
            </w:pPr>
            <w:r w:rsidRPr="00886AB4">
              <w:rPr>
                <w:highlight w:val="lightGray"/>
                <w:u w:val="single"/>
              </w:rPr>
              <w:t xml:space="preserve">(b-1)  At the request of a state or local juvenile justice agency, </w:t>
            </w:r>
            <w:r w:rsidRPr="00886AB4">
              <w:rPr>
                <w:u w:val="single"/>
              </w:rPr>
              <w:t xml:space="preserve">the Department of Family and Protective Services </w:t>
            </w:r>
            <w:r w:rsidRPr="00886AB4">
              <w:rPr>
                <w:highlight w:val="lightGray"/>
                <w:u w:val="single"/>
              </w:rPr>
              <w:t xml:space="preserve">or a single source continuum contractor who contracts with the department to provide foster care services </w:t>
            </w:r>
            <w:r w:rsidRPr="007E278C">
              <w:rPr>
                <w:u w:val="single"/>
              </w:rPr>
              <w:t>shall</w:t>
            </w:r>
            <w:r w:rsidRPr="00886AB4">
              <w:rPr>
                <w:highlight w:val="lightGray"/>
                <w:u w:val="single"/>
              </w:rPr>
              <w:t xml:space="preserve">, not later than the 14th business day after the date of the request, </w:t>
            </w:r>
            <w:r w:rsidRPr="007E278C">
              <w:rPr>
                <w:u w:val="single"/>
              </w:rPr>
              <w:t>share with</w:t>
            </w:r>
            <w:r w:rsidRPr="00886AB4">
              <w:rPr>
                <w:highlight w:val="lightGray"/>
                <w:u w:val="single"/>
              </w:rPr>
              <w:t xml:space="preserve"> the juvenile justice agency </w:t>
            </w:r>
            <w:r w:rsidRPr="007E278C">
              <w:rPr>
                <w:u w:val="single"/>
              </w:rPr>
              <w:t>information</w:t>
            </w:r>
            <w:r w:rsidRPr="00886AB4">
              <w:rPr>
                <w:highlight w:val="lightGray"/>
                <w:u w:val="single"/>
              </w:rPr>
              <w:t xml:space="preserve"> in the possession of the department or contractor that assists the agency in the continuation of services for or providing services to </w:t>
            </w:r>
            <w:r w:rsidRPr="007E278C">
              <w:rPr>
                <w:u w:val="single"/>
              </w:rPr>
              <w:t>a multi-system youth</w:t>
            </w:r>
            <w:r w:rsidRPr="00886AB4">
              <w:rPr>
                <w:highlight w:val="lightGray"/>
                <w:u w:val="single"/>
              </w:rPr>
              <w:t xml:space="preserve"> who:</w:t>
            </w:r>
          </w:p>
          <w:p w:rsidR="00886AB4" w:rsidRPr="00886AB4" w:rsidRDefault="00886AB4" w:rsidP="00886AB4">
            <w:pPr>
              <w:jc w:val="both"/>
              <w:rPr>
                <w:highlight w:val="lightGray"/>
              </w:rPr>
            </w:pPr>
            <w:r w:rsidRPr="00886AB4">
              <w:rPr>
                <w:highlight w:val="lightGray"/>
                <w:u w:val="single"/>
              </w:rPr>
              <w:t>(1)  is or has been in the temporary or permanent managing conservatorship of the department;</w:t>
            </w:r>
          </w:p>
          <w:p w:rsidR="00886AB4" w:rsidRPr="00886AB4" w:rsidRDefault="00886AB4" w:rsidP="00886AB4">
            <w:pPr>
              <w:jc w:val="both"/>
              <w:rPr>
                <w:highlight w:val="lightGray"/>
              </w:rPr>
            </w:pPr>
            <w:r w:rsidRPr="00886AB4">
              <w:rPr>
                <w:highlight w:val="lightGray"/>
                <w:u w:val="single"/>
              </w:rPr>
              <w:t>(2)  is or was the subject of a family-based safety services case with the department;</w:t>
            </w:r>
          </w:p>
          <w:p w:rsidR="00886AB4" w:rsidRPr="00886AB4" w:rsidRDefault="00886AB4" w:rsidP="00886AB4">
            <w:pPr>
              <w:jc w:val="both"/>
              <w:rPr>
                <w:highlight w:val="lightGray"/>
              </w:rPr>
            </w:pPr>
            <w:r w:rsidRPr="00886AB4">
              <w:rPr>
                <w:highlight w:val="lightGray"/>
                <w:u w:val="single"/>
              </w:rPr>
              <w:t xml:space="preserve">(3)  has been reported as an alleged victim of abuse or neglect </w:t>
            </w:r>
            <w:r w:rsidRPr="00886AB4">
              <w:rPr>
                <w:highlight w:val="lightGray"/>
                <w:u w:val="single"/>
              </w:rPr>
              <w:lastRenderedPageBreak/>
              <w:t>to the department;</w:t>
            </w:r>
          </w:p>
          <w:p w:rsidR="00886AB4" w:rsidRPr="00886AB4" w:rsidRDefault="00886AB4" w:rsidP="00886AB4">
            <w:pPr>
              <w:jc w:val="both"/>
              <w:rPr>
                <w:highlight w:val="lightGray"/>
              </w:rPr>
            </w:pPr>
            <w:r w:rsidRPr="00886AB4">
              <w:rPr>
                <w:highlight w:val="lightGray"/>
                <w:u w:val="single"/>
              </w:rPr>
              <w:t>(4)  is the perpetrator in a case in which the department investigation concluded that there was a reason to believe that abuse or neglect occurred; or</w:t>
            </w:r>
          </w:p>
          <w:p w:rsidR="00886AB4" w:rsidRPr="00886AB4" w:rsidRDefault="00886AB4" w:rsidP="00886AB4">
            <w:pPr>
              <w:jc w:val="both"/>
              <w:rPr>
                <w:highlight w:val="lightGray"/>
              </w:rPr>
            </w:pPr>
            <w:r w:rsidRPr="00886AB4">
              <w:rPr>
                <w:highlight w:val="lightGray"/>
                <w:u w:val="single"/>
              </w:rPr>
              <w:t>(5)  is a victim in a case in which the department investigation concluded that there was a reason to believe that abuse or neglect occurred.</w:t>
            </w:r>
          </w:p>
          <w:p w:rsidR="001A4EEF" w:rsidRDefault="00886AB4" w:rsidP="00886AB4">
            <w:pPr>
              <w:jc w:val="both"/>
            </w:pPr>
            <w:r w:rsidRPr="00886AB4">
              <w:rPr>
                <w:highlight w:val="lightGray"/>
                <w:u w:val="single"/>
              </w:rPr>
              <w:t>(b-2)  At the request of the Department of Family and Protective Services or a single source continuum contractor who contracts with the department to provide foster care services, a state or local juvenile justice agency shall share with the department or contractor information in the possession of the juvenile justice agency that assists the department or contractor in the continuation of services for or providing services to a multi-system youth who is or has been in the custody or control of the juvenile justice agency.</w:t>
            </w:r>
          </w:p>
        </w:tc>
        <w:tc>
          <w:tcPr>
            <w:tcW w:w="6244" w:type="dxa"/>
          </w:tcPr>
          <w:p w:rsidR="001A4EEF" w:rsidRDefault="001A4EEF">
            <w:pPr>
              <w:jc w:val="both"/>
            </w:pPr>
          </w:p>
        </w:tc>
      </w:tr>
      <w:tr w:rsidR="001A4EEF" w:rsidTr="00886AB4">
        <w:tc>
          <w:tcPr>
            <w:tcW w:w="6248" w:type="dxa"/>
          </w:tcPr>
          <w:p w:rsidR="001A4EEF" w:rsidRDefault="00606BF0">
            <w:pPr>
              <w:jc w:val="both"/>
            </w:pPr>
            <w:r>
              <w:lastRenderedPageBreak/>
              <w:t>SECTION 2.  This Act takes effect September 1, 2017.</w:t>
            </w:r>
          </w:p>
          <w:p w:rsidR="001A4EEF" w:rsidRDefault="001A4EEF">
            <w:pPr>
              <w:jc w:val="both"/>
            </w:pPr>
          </w:p>
        </w:tc>
        <w:tc>
          <w:tcPr>
            <w:tcW w:w="6248" w:type="dxa"/>
          </w:tcPr>
          <w:p w:rsidR="001A4EEF" w:rsidRDefault="00606BF0">
            <w:pPr>
              <w:jc w:val="both"/>
            </w:pPr>
            <w:r>
              <w:t xml:space="preserve">SECTION 2.  </w:t>
            </w:r>
            <w:r w:rsidRPr="00E30051">
              <w:rPr>
                <w:highlight w:val="lightGray"/>
              </w:rPr>
              <w:t>This Act takes effect immediately if it receives a vote of two-thirds of all the members elected to each house, as provided by Section 39, Article III, Texas Constitution.  If this Act does not receive the vote necessary for immediate effect,</w:t>
            </w:r>
            <w:r>
              <w:t xml:space="preserve"> this Act takes effect September 1, 2017.</w:t>
            </w:r>
          </w:p>
          <w:p w:rsidR="001A4EEF" w:rsidRDefault="001A4EEF">
            <w:pPr>
              <w:jc w:val="both"/>
            </w:pPr>
          </w:p>
        </w:tc>
        <w:tc>
          <w:tcPr>
            <w:tcW w:w="6244" w:type="dxa"/>
          </w:tcPr>
          <w:p w:rsidR="001A4EEF" w:rsidRDefault="001A4EEF">
            <w:pPr>
              <w:jc w:val="both"/>
            </w:pPr>
          </w:p>
        </w:tc>
      </w:tr>
    </w:tbl>
    <w:p w:rsidR="009D5A95" w:rsidRDefault="009D5A95"/>
    <w:sectPr w:rsidR="009D5A95" w:rsidSect="001A4EE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EF" w:rsidRDefault="001A4EEF" w:rsidP="001A4EEF">
      <w:r>
        <w:separator/>
      </w:r>
    </w:p>
  </w:endnote>
  <w:endnote w:type="continuationSeparator" w:id="0">
    <w:p w:rsidR="001A4EEF" w:rsidRDefault="001A4EEF" w:rsidP="001A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0F" w:rsidRDefault="00A24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EF" w:rsidRDefault="001D1B30">
    <w:pPr>
      <w:tabs>
        <w:tab w:val="center" w:pos="9360"/>
        <w:tab w:val="right" w:pos="18720"/>
      </w:tabs>
    </w:pPr>
    <w:r>
      <w:fldChar w:fldCharType="begin"/>
    </w:r>
    <w:r>
      <w:instrText xml:space="preserve"> DOCPROPERTY  CCRF  \* MERGEFORMAT </w:instrText>
    </w:r>
    <w:r>
      <w:fldChar w:fldCharType="separate"/>
    </w:r>
    <w:r w:rsidR="00581C68">
      <w:t xml:space="preserve"> </w:t>
    </w:r>
    <w:r>
      <w:fldChar w:fldCharType="end"/>
    </w:r>
    <w:r w:rsidR="00606BF0">
      <w:tab/>
    </w:r>
    <w:r w:rsidR="001A4EEF">
      <w:fldChar w:fldCharType="begin"/>
    </w:r>
    <w:r w:rsidR="00606BF0">
      <w:instrText xml:space="preserve"> PAGE </w:instrText>
    </w:r>
    <w:r w:rsidR="001A4EEF">
      <w:fldChar w:fldCharType="separate"/>
    </w:r>
    <w:r>
      <w:rPr>
        <w:noProof/>
      </w:rPr>
      <w:t>1</w:t>
    </w:r>
    <w:r w:rsidR="001A4EEF">
      <w:fldChar w:fldCharType="end"/>
    </w:r>
    <w:r w:rsidR="00606BF0">
      <w:tab/>
    </w:r>
    <w:r w:rsidR="00A247D0">
      <w:fldChar w:fldCharType="begin"/>
    </w:r>
    <w:r w:rsidR="00A247D0">
      <w:instrText xml:space="preserve"> DOCPROPERTY  OTID  \* MERGEFORMAT </w:instrText>
    </w:r>
    <w:r w:rsidR="00A247D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0F" w:rsidRDefault="00A24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EF" w:rsidRDefault="001A4EEF" w:rsidP="001A4EEF">
      <w:r>
        <w:separator/>
      </w:r>
    </w:p>
  </w:footnote>
  <w:footnote w:type="continuationSeparator" w:id="0">
    <w:p w:rsidR="001A4EEF" w:rsidRDefault="001A4EEF" w:rsidP="001A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0F" w:rsidRDefault="00A24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0F" w:rsidRDefault="00A24B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0F" w:rsidRDefault="00A24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EF"/>
    <w:rsid w:val="001A4EEF"/>
    <w:rsid w:val="001D1B30"/>
    <w:rsid w:val="00517BE3"/>
    <w:rsid w:val="00581C68"/>
    <w:rsid w:val="00606BF0"/>
    <w:rsid w:val="007E278C"/>
    <w:rsid w:val="00886AB4"/>
    <w:rsid w:val="009D5A95"/>
    <w:rsid w:val="00A247D0"/>
    <w:rsid w:val="00A24B0F"/>
    <w:rsid w:val="00A5756B"/>
    <w:rsid w:val="00E3005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E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B0F"/>
    <w:pPr>
      <w:tabs>
        <w:tab w:val="center" w:pos="4680"/>
        <w:tab w:val="right" w:pos="9360"/>
      </w:tabs>
    </w:pPr>
  </w:style>
  <w:style w:type="character" w:customStyle="1" w:styleId="HeaderChar">
    <w:name w:val="Header Char"/>
    <w:basedOn w:val="DefaultParagraphFont"/>
    <w:link w:val="Header"/>
    <w:uiPriority w:val="99"/>
    <w:rsid w:val="00A24B0F"/>
    <w:rPr>
      <w:sz w:val="22"/>
    </w:rPr>
  </w:style>
  <w:style w:type="paragraph" w:styleId="Footer">
    <w:name w:val="footer"/>
    <w:basedOn w:val="Normal"/>
    <w:link w:val="FooterChar"/>
    <w:uiPriority w:val="99"/>
    <w:unhideWhenUsed/>
    <w:rsid w:val="00A24B0F"/>
    <w:pPr>
      <w:tabs>
        <w:tab w:val="center" w:pos="4680"/>
        <w:tab w:val="right" w:pos="9360"/>
      </w:tabs>
    </w:pPr>
  </w:style>
  <w:style w:type="character" w:customStyle="1" w:styleId="FooterChar">
    <w:name w:val="Footer Char"/>
    <w:basedOn w:val="DefaultParagraphFont"/>
    <w:link w:val="Footer"/>
    <w:uiPriority w:val="99"/>
    <w:rsid w:val="00A24B0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E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B0F"/>
    <w:pPr>
      <w:tabs>
        <w:tab w:val="center" w:pos="4680"/>
        <w:tab w:val="right" w:pos="9360"/>
      </w:tabs>
    </w:pPr>
  </w:style>
  <w:style w:type="character" w:customStyle="1" w:styleId="HeaderChar">
    <w:name w:val="Header Char"/>
    <w:basedOn w:val="DefaultParagraphFont"/>
    <w:link w:val="Header"/>
    <w:uiPriority w:val="99"/>
    <w:rsid w:val="00A24B0F"/>
    <w:rPr>
      <w:sz w:val="22"/>
    </w:rPr>
  </w:style>
  <w:style w:type="paragraph" w:styleId="Footer">
    <w:name w:val="footer"/>
    <w:basedOn w:val="Normal"/>
    <w:link w:val="FooterChar"/>
    <w:uiPriority w:val="99"/>
    <w:unhideWhenUsed/>
    <w:rsid w:val="00A24B0F"/>
    <w:pPr>
      <w:tabs>
        <w:tab w:val="center" w:pos="4680"/>
        <w:tab w:val="right" w:pos="9360"/>
      </w:tabs>
    </w:pPr>
  </w:style>
  <w:style w:type="character" w:customStyle="1" w:styleId="FooterChar">
    <w:name w:val="Footer Char"/>
    <w:basedOn w:val="DefaultParagraphFont"/>
    <w:link w:val="Footer"/>
    <w:uiPriority w:val="99"/>
    <w:rsid w:val="00A24B0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HB1521-SAA</vt:lpstr>
    </vt:vector>
  </TitlesOfParts>
  <Company>Texas Legislative Council</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HB1521-SAA</dc:title>
  <dc:creator>DAN</dc:creator>
  <cp:lastModifiedBy>DAN</cp:lastModifiedBy>
  <cp:revision>2</cp:revision>
  <dcterms:created xsi:type="dcterms:W3CDTF">2017-05-25T15:28:00Z</dcterms:created>
  <dcterms:modified xsi:type="dcterms:W3CDTF">2017-05-25T15:28:00Z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