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1424C3" w:rsidTr="00345119">
        <w:tc>
          <w:tcPr>
            <w:tcW w:w="9576" w:type="dxa"/>
            <w:noWrap/>
          </w:tcPr>
          <w:p w:rsidR="008423E4" w:rsidRPr="0022177D" w:rsidRDefault="000B4A12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0B4A12" w:rsidP="008423E4">
      <w:pPr>
        <w:jc w:val="center"/>
      </w:pPr>
    </w:p>
    <w:p w:rsidR="008423E4" w:rsidRPr="00B31F0E" w:rsidRDefault="000B4A12" w:rsidP="008423E4"/>
    <w:p w:rsidR="008423E4" w:rsidRPr="00742794" w:rsidRDefault="000B4A12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1424C3" w:rsidTr="00345119">
        <w:tc>
          <w:tcPr>
            <w:tcW w:w="9576" w:type="dxa"/>
          </w:tcPr>
          <w:p w:rsidR="008423E4" w:rsidRPr="00861995" w:rsidRDefault="000B4A12" w:rsidP="00345119">
            <w:pPr>
              <w:jc w:val="right"/>
            </w:pPr>
            <w:r>
              <w:t>S.B. 1912</w:t>
            </w:r>
          </w:p>
        </w:tc>
      </w:tr>
      <w:tr w:rsidR="001424C3" w:rsidTr="00345119">
        <w:tc>
          <w:tcPr>
            <w:tcW w:w="9576" w:type="dxa"/>
          </w:tcPr>
          <w:p w:rsidR="008423E4" w:rsidRPr="00861995" w:rsidRDefault="000B4A12" w:rsidP="00DF2585">
            <w:pPr>
              <w:jc w:val="right"/>
            </w:pPr>
            <w:r>
              <w:t xml:space="preserve">By: </w:t>
            </w:r>
            <w:r>
              <w:t>Zaffirini</w:t>
            </w:r>
          </w:p>
        </w:tc>
      </w:tr>
      <w:tr w:rsidR="001424C3" w:rsidTr="00345119">
        <w:tc>
          <w:tcPr>
            <w:tcW w:w="9576" w:type="dxa"/>
          </w:tcPr>
          <w:p w:rsidR="008423E4" w:rsidRPr="00861995" w:rsidRDefault="000B4A12" w:rsidP="00345119">
            <w:pPr>
              <w:jc w:val="right"/>
            </w:pPr>
            <w:r>
              <w:t>Public Health</w:t>
            </w:r>
          </w:p>
        </w:tc>
      </w:tr>
      <w:tr w:rsidR="001424C3" w:rsidTr="00345119">
        <w:tc>
          <w:tcPr>
            <w:tcW w:w="9576" w:type="dxa"/>
          </w:tcPr>
          <w:p w:rsidR="008423E4" w:rsidRDefault="000B4A12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0B4A12" w:rsidP="008423E4">
      <w:pPr>
        <w:tabs>
          <w:tab w:val="right" w:pos="9360"/>
        </w:tabs>
      </w:pPr>
    </w:p>
    <w:p w:rsidR="008423E4" w:rsidRDefault="000B4A12" w:rsidP="008423E4"/>
    <w:p w:rsidR="008423E4" w:rsidRDefault="000B4A12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1424C3" w:rsidTr="00345119">
        <w:tc>
          <w:tcPr>
            <w:tcW w:w="9576" w:type="dxa"/>
          </w:tcPr>
          <w:p w:rsidR="008423E4" w:rsidRPr="00A8133F" w:rsidRDefault="000B4A12" w:rsidP="000013D9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0B4A12" w:rsidP="000013D9"/>
          <w:p w:rsidR="008423E4" w:rsidRDefault="000B4A12" w:rsidP="000013D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Stakeholders note a number of improvements necessary to clarify and improve the efficiency of procedures in courts with mental health </w:t>
            </w:r>
            <w:r>
              <w:t>jurisdiction. S.B. 1912 seeks to implement these improvements.</w:t>
            </w:r>
          </w:p>
          <w:p w:rsidR="008423E4" w:rsidRPr="00E26B13" w:rsidRDefault="000B4A12" w:rsidP="000013D9">
            <w:pPr>
              <w:rPr>
                <w:b/>
              </w:rPr>
            </w:pPr>
          </w:p>
        </w:tc>
      </w:tr>
      <w:tr w:rsidR="001424C3" w:rsidTr="00345119">
        <w:tc>
          <w:tcPr>
            <w:tcW w:w="9576" w:type="dxa"/>
          </w:tcPr>
          <w:p w:rsidR="0017725B" w:rsidRDefault="000B4A12" w:rsidP="000013D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0B4A12" w:rsidP="000013D9">
            <w:pPr>
              <w:rPr>
                <w:b/>
                <w:u w:val="single"/>
              </w:rPr>
            </w:pPr>
          </w:p>
          <w:p w:rsidR="00AF2A42" w:rsidRPr="00AF2A42" w:rsidRDefault="000B4A12" w:rsidP="000013D9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</w:t>
            </w:r>
            <w:r>
              <w:t>enses, or change the eligibility of a person for community supervision, parole, or mandatory supervision.</w:t>
            </w:r>
          </w:p>
          <w:p w:rsidR="0017725B" w:rsidRPr="0017725B" w:rsidRDefault="000B4A12" w:rsidP="000013D9">
            <w:pPr>
              <w:rPr>
                <w:b/>
                <w:u w:val="single"/>
              </w:rPr>
            </w:pPr>
          </w:p>
        </w:tc>
      </w:tr>
      <w:tr w:rsidR="001424C3" w:rsidTr="00345119">
        <w:tc>
          <w:tcPr>
            <w:tcW w:w="9576" w:type="dxa"/>
          </w:tcPr>
          <w:p w:rsidR="008423E4" w:rsidRPr="00A8133F" w:rsidRDefault="000B4A12" w:rsidP="000013D9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0B4A12" w:rsidP="000013D9"/>
          <w:p w:rsidR="00AF2A42" w:rsidRDefault="000B4A12" w:rsidP="000013D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</w:t>
            </w:r>
            <w:r>
              <w:t xml:space="preserve"> department, agency, or institution.</w:t>
            </w:r>
          </w:p>
          <w:p w:rsidR="008423E4" w:rsidRPr="00E21FDC" w:rsidRDefault="000B4A12" w:rsidP="000013D9">
            <w:pPr>
              <w:rPr>
                <w:b/>
              </w:rPr>
            </w:pPr>
          </w:p>
        </w:tc>
      </w:tr>
      <w:tr w:rsidR="001424C3" w:rsidTr="00345119">
        <w:tc>
          <w:tcPr>
            <w:tcW w:w="9576" w:type="dxa"/>
          </w:tcPr>
          <w:p w:rsidR="008423E4" w:rsidRPr="00A8133F" w:rsidRDefault="000B4A12" w:rsidP="000013D9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0B4A12" w:rsidP="000013D9"/>
          <w:p w:rsidR="00DD589B" w:rsidRDefault="000B4A12" w:rsidP="000013D9">
            <w:pPr>
              <w:pStyle w:val="Header"/>
              <w:jc w:val="both"/>
            </w:pPr>
            <w:r>
              <w:t>S.B. 1912</w:t>
            </w:r>
            <w:r>
              <w:t xml:space="preserve"> amends the Health and Safety Code </w:t>
            </w:r>
            <w:r>
              <w:t>to</w:t>
            </w:r>
            <w:r>
              <w:t xml:space="preserve"> </w:t>
            </w:r>
            <w:r>
              <w:t>specify that the personal deliver</w:t>
            </w:r>
            <w:r>
              <w:t>y</w:t>
            </w:r>
            <w:r>
              <w:t xml:space="preserve"> of any </w:t>
            </w:r>
            <w:r>
              <w:t xml:space="preserve"> </w:t>
            </w:r>
            <w:r>
              <w:t xml:space="preserve">required notice under the Texas Mental Health Code </w:t>
            </w:r>
            <w:r>
              <w:t>is</w:t>
            </w:r>
            <w:r w:rsidRPr="00DD589B">
              <w:t xml:space="preserve"> made</w:t>
            </w:r>
            <w:r>
              <w:t xml:space="preserve"> by</w:t>
            </w:r>
            <w:r>
              <w:t xml:space="preserve"> a constable or sheriff of the </w:t>
            </w:r>
            <w:r>
              <w:t xml:space="preserve">applicable </w:t>
            </w:r>
            <w:r>
              <w:t>county</w:t>
            </w:r>
            <w:r>
              <w:t xml:space="preserve">. </w:t>
            </w:r>
            <w:r w:rsidRPr="00354941">
              <w:t xml:space="preserve">The bill </w:t>
            </w:r>
            <w:r w:rsidRPr="00354941">
              <w:t xml:space="preserve">removes the condition that a person file the original signed copy of a paper in a proceeding under the Texas Mental Health Code </w:t>
            </w:r>
            <w:r>
              <w:t>within a certain timeframe</w:t>
            </w:r>
            <w:r w:rsidRPr="00354941">
              <w:t xml:space="preserve"> for the person to be authorized to </w:t>
            </w:r>
            <w:r>
              <w:t xml:space="preserve">initially </w:t>
            </w:r>
            <w:r w:rsidRPr="00354941">
              <w:t>file the paper</w:t>
            </w:r>
            <w:r>
              <w:t xml:space="preserve"> by the use of reproduced, photoc</w:t>
            </w:r>
            <w:r>
              <w:t xml:space="preserve">opied, or electronically transmitted paper </w:t>
            </w:r>
            <w:r>
              <w:t xml:space="preserve">and instead </w:t>
            </w:r>
            <w:r>
              <w:t>requires a</w:t>
            </w:r>
            <w:r w:rsidRPr="00DA249D">
              <w:t xml:space="preserve"> person who files a reproduced, photocopied, or </w:t>
            </w:r>
            <w:r>
              <w:t xml:space="preserve">electronically transmitted paper </w:t>
            </w:r>
            <w:r>
              <w:t xml:space="preserve">in such a proceeding </w:t>
            </w:r>
            <w:r>
              <w:t>to</w:t>
            </w:r>
            <w:r w:rsidRPr="00DA249D">
              <w:t xml:space="preserve"> maintain possession of the original signed copies of the paper and </w:t>
            </w:r>
            <w:r>
              <w:t>to</w:t>
            </w:r>
            <w:r w:rsidRPr="00DA249D">
              <w:t xml:space="preserve"> make the origina</w:t>
            </w:r>
            <w:r w:rsidRPr="00DA249D">
              <w:t>l paper available for inspection on request by the parties or the court</w:t>
            </w:r>
            <w:r>
              <w:t xml:space="preserve">. </w:t>
            </w:r>
          </w:p>
          <w:p w:rsidR="00DD589B" w:rsidRDefault="000B4A12" w:rsidP="000013D9">
            <w:pPr>
              <w:pStyle w:val="Header"/>
              <w:jc w:val="both"/>
            </w:pPr>
          </w:p>
          <w:p w:rsidR="00AF2A42" w:rsidRDefault="000B4A12" w:rsidP="000013D9">
            <w:pPr>
              <w:pStyle w:val="Header"/>
              <w:jc w:val="both"/>
            </w:pPr>
            <w:r>
              <w:t>S.B. 1912</w:t>
            </w:r>
            <w:r>
              <w:t xml:space="preserve"> authorizes a court, with the permission of the commissioners court of the county in which the court is located, to establish a mental health public defender office to prov</w:t>
            </w:r>
            <w:r>
              <w:t>ide proposed patients</w:t>
            </w:r>
            <w:r>
              <w:t xml:space="preserve"> </w:t>
            </w:r>
            <w:r w:rsidRPr="00354941">
              <w:t>of court-ordered mental health services</w:t>
            </w:r>
            <w:r>
              <w:t xml:space="preserve"> with legal representation provided by attorneys associated with that office. The bill requires the court to appoint an attorney associated with</w:t>
            </w:r>
            <w:r>
              <w:t xml:space="preserve"> such</w:t>
            </w:r>
            <w:r>
              <w:t xml:space="preserve"> a mental health public defender office, a pub</w:t>
            </w:r>
            <w:r>
              <w:t xml:space="preserve">lic defender other than a mental health public defender, or a private attorney to represent a proposed </w:t>
            </w:r>
            <w:r>
              <w:t>patient in any proceeding relating to court-ordered mental health services</w:t>
            </w:r>
            <w:r>
              <w:t>.</w:t>
            </w:r>
            <w:r>
              <w:t xml:space="preserve"> </w:t>
            </w:r>
          </w:p>
          <w:p w:rsidR="00F17D88" w:rsidRDefault="000B4A12" w:rsidP="000013D9">
            <w:pPr>
              <w:pStyle w:val="Header"/>
              <w:jc w:val="both"/>
            </w:pPr>
          </w:p>
          <w:p w:rsidR="007F5DD8" w:rsidRDefault="000B4A12" w:rsidP="000013D9">
            <w:pPr>
              <w:pStyle w:val="Header"/>
              <w:jc w:val="both"/>
            </w:pPr>
            <w:r>
              <w:t xml:space="preserve">S.B. 1912 repeals Section </w:t>
            </w:r>
            <w:r w:rsidRPr="00F17D88">
              <w:t>571.014(d), Health and Safety Code</w:t>
            </w:r>
            <w:r>
              <w:t>.</w:t>
            </w:r>
          </w:p>
          <w:p w:rsidR="008423E4" w:rsidRPr="00835628" w:rsidRDefault="000B4A12" w:rsidP="000013D9">
            <w:pPr>
              <w:pStyle w:val="Header"/>
              <w:jc w:val="both"/>
              <w:rPr>
                <w:b/>
              </w:rPr>
            </w:pPr>
          </w:p>
        </w:tc>
      </w:tr>
      <w:tr w:rsidR="001424C3" w:rsidTr="00345119">
        <w:tc>
          <w:tcPr>
            <w:tcW w:w="9576" w:type="dxa"/>
          </w:tcPr>
          <w:p w:rsidR="008423E4" w:rsidRPr="00A8133F" w:rsidRDefault="000B4A12" w:rsidP="000013D9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</w:t>
            </w:r>
            <w:r w:rsidRPr="009C1E9A">
              <w:rPr>
                <w:b/>
                <w:u w:val="single"/>
              </w:rPr>
              <w:t>ATE</w:t>
            </w:r>
            <w:r>
              <w:rPr>
                <w:b/>
              </w:rPr>
              <w:t xml:space="preserve"> </w:t>
            </w:r>
          </w:p>
          <w:p w:rsidR="008423E4" w:rsidRDefault="000B4A12" w:rsidP="000013D9"/>
          <w:p w:rsidR="008423E4" w:rsidRPr="003624F2" w:rsidRDefault="000B4A12" w:rsidP="000013D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0B4A12" w:rsidP="000013D9">
            <w:pPr>
              <w:rPr>
                <w:b/>
              </w:rPr>
            </w:pPr>
          </w:p>
        </w:tc>
      </w:tr>
    </w:tbl>
    <w:p w:rsidR="008423E4" w:rsidRPr="00BE0E75" w:rsidRDefault="000B4A12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0B4A12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B4A12">
      <w:r>
        <w:separator/>
      </w:r>
    </w:p>
  </w:endnote>
  <w:endnote w:type="continuationSeparator" w:id="0">
    <w:p w:rsidR="00000000" w:rsidRDefault="000B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0B4A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1424C3" w:rsidTr="009C1E9A">
      <w:trPr>
        <w:cantSplit/>
      </w:trPr>
      <w:tc>
        <w:tcPr>
          <w:tcW w:w="0" w:type="pct"/>
        </w:tcPr>
        <w:p w:rsidR="00137D90" w:rsidRDefault="000B4A12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0B4A12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0B4A12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0B4A12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0B4A1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424C3" w:rsidTr="009C1E9A">
      <w:trPr>
        <w:cantSplit/>
      </w:trPr>
      <w:tc>
        <w:tcPr>
          <w:tcW w:w="0" w:type="pct"/>
        </w:tcPr>
        <w:p w:rsidR="00EC379B" w:rsidRDefault="000B4A12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0B4A12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30840</w:t>
          </w:r>
        </w:p>
      </w:tc>
      <w:tc>
        <w:tcPr>
          <w:tcW w:w="2453" w:type="pct"/>
        </w:tcPr>
        <w:p w:rsidR="00EC379B" w:rsidRDefault="000B4A1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17.135.263</w:t>
          </w:r>
          <w:r>
            <w:fldChar w:fldCharType="end"/>
          </w:r>
        </w:p>
      </w:tc>
    </w:tr>
    <w:tr w:rsidR="001424C3" w:rsidTr="009C1E9A">
      <w:trPr>
        <w:cantSplit/>
      </w:trPr>
      <w:tc>
        <w:tcPr>
          <w:tcW w:w="0" w:type="pct"/>
        </w:tcPr>
        <w:p w:rsidR="00EC379B" w:rsidRDefault="000B4A12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0B4A12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0B4A12" w:rsidP="006D504F">
          <w:pPr>
            <w:pStyle w:val="Footer"/>
            <w:rPr>
              <w:rStyle w:val="PageNumber"/>
            </w:rPr>
          </w:pPr>
        </w:p>
        <w:p w:rsidR="00EC379B" w:rsidRDefault="000B4A1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424C3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0B4A12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0B4A12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0B4A12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0B4A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B4A12">
      <w:r>
        <w:separator/>
      </w:r>
    </w:p>
  </w:footnote>
  <w:footnote w:type="continuationSeparator" w:id="0">
    <w:p w:rsidR="00000000" w:rsidRDefault="000B4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0B4A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0B4A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0B4A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4C3"/>
    <w:rsid w:val="000B4A12"/>
    <w:rsid w:val="0014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B929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29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929F2"/>
  </w:style>
  <w:style w:type="paragraph" w:styleId="CommentSubject">
    <w:name w:val="annotation subject"/>
    <w:basedOn w:val="CommentText"/>
    <w:next w:val="CommentText"/>
    <w:link w:val="CommentSubjectChar"/>
    <w:rsid w:val="00B92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29F2"/>
    <w:rPr>
      <w:b/>
      <w:bCs/>
    </w:rPr>
  </w:style>
  <w:style w:type="paragraph" w:styleId="Revision">
    <w:name w:val="Revision"/>
    <w:hidden/>
    <w:uiPriority w:val="99"/>
    <w:semiHidden/>
    <w:rsid w:val="0035494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B929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29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929F2"/>
  </w:style>
  <w:style w:type="paragraph" w:styleId="CommentSubject">
    <w:name w:val="annotation subject"/>
    <w:basedOn w:val="CommentText"/>
    <w:next w:val="CommentText"/>
    <w:link w:val="CommentSubjectChar"/>
    <w:rsid w:val="00B92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29F2"/>
    <w:rPr>
      <w:b/>
      <w:bCs/>
    </w:rPr>
  </w:style>
  <w:style w:type="paragraph" w:styleId="Revision">
    <w:name w:val="Revision"/>
    <w:hidden/>
    <w:uiPriority w:val="99"/>
    <w:semiHidden/>
    <w:rsid w:val="003549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1934</Characters>
  <Application>Microsoft Office Word</Application>
  <DocSecurity>4</DocSecurity>
  <Lines>55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SB01912 (Committee Report (Unamended))</vt:lpstr>
    </vt:vector>
  </TitlesOfParts>
  <Company>State of Texas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30840</dc:subject>
  <dc:creator>State of Texas</dc:creator>
  <dc:description>SB 1912 by Zaffirini-(H)Public Health</dc:description>
  <cp:lastModifiedBy>Molly Hoffman-Bricker</cp:lastModifiedBy>
  <cp:revision>2</cp:revision>
  <cp:lastPrinted>2003-11-26T17:21:00Z</cp:lastPrinted>
  <dcterms:created xsi:type="dcterms:W3CDTF">2017-05-19T21:55:00Z</dcterms:created>
  <dcterms:modified xsi:type="dcterms:W3CDTF">2017-05-19T21:55:00Z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17.135.263</vt:lpwstr>
  </property>
</Properties>
</file>