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B7" w:rsidRDefault="009428B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FE3D82F3E2445DA88665389C72C0D67"/>
          </w:placeholder>
        </w:sdtPr>
        <w:sdtContent>
          <w:r w:rsidRPr="005C2A78">
            <w:rPr>
              <w:rFonts w:cs="Times New Roman"/>
              <w:b/>
              <w:szCs w:val="24"/>
              <w:u w:val="single"/>
            </w:rPr>
            <w:t>BILL ANALYSIS</w:t>
          </w:r>
        </w:sdtContent>
      </w:sdt>
    </w:p>
    <w:p w:rsidR="009428B7" w:rsidRPr="00585C31" w:rsidRDefault="009428B7" w:rsidP="000F1DF9">
      <w:pPr>
        <w:spacing w:after="0" w:line="240" w:lineRule="auto"/>
        <w:rPr>
          <w:rFonts w:cs="Times New Roman"/>
          <w:szCs w:val="24"/>
        </w:rPr>
      </w:pPr>
    </w:p>
    <w:p w:rsidR="009428B7" w:rsidRPr="00585C31" w:rsidRDefault="009428B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428B7" w:rsidTr="000F1DF9">
        <w:tc>
          <w:tcPr>
            <w:tcW w:w="2718" w:type="dxa"/>
          </w:tcPr>
          <w:p w:rsidR="009428B7" w:rsidRPr="005C2A78" w:rsidRDefault="009428B7" w:rsidP="006D756B">
            <w:pPr>
              <w:rPr>
                <w:rFonts w:cs="Times New Roman"/>
                <w:szCs w:val="24"/>
              </w:rPr>
            </w:pPr>
            <w:sdt>
              <w:sdtPr>
                <w:rPr>
                  <w:rFonts w:cs="Times New Roman"/>
                  <w:szCs w:val="24"/>
                </w:rPr>
                <w:alias w:val="Agency Title"/>
                <w:tag w:val="AgencyTitleContentControl"/>
                <w:id w:val="1920747753"/>
                <w:lock w:val="sdtContentLocked"/>
                <w:placeholder>
                  <w:docPart w:val="952F1DDE720548DFABD720269772AAD4"/>
                </w:placeholder>
              </w:sdtPr>
              <w:sdtEndPr>
                <w:rPr>
                  <w:rFonts w:cstheme="minorBidi"/>
                  <w:szCs w:val="22"/>
                </w:rPr>
              </w:sdtEndPr>
              <w:sdtContent>
                <w:r>
                  <w:rPr>
                    <w:rFonts w:cs="Times New Roman"/>
                    <w:szCs w:val="24"/>
                  </w:rPr>
                  <w:t>Senate Research Center</w:t>
                </w:r>
              </w:sdtContent>
            </w:sdt>
          </w:p>
        </w:tc>
        <w:tc>
          <w:tcPr>
            <w:tcW w:w="6858" w:type="dxa"/>
          </w:tcPr>
          <w:p w:rsidR="009428B7" w:rsidRPr="00FF6471" w:rsidRDefault="009428B7" w:rsidP="000F1DF9">
            <w:pPr>
              <w:jc w:val="right"/>
              <w:rPr>
                <w:rFonts w:cs="Times New Roman"/>
                <w:szCs w:val="24"/>
              </w:rPr>
            </w:pPr>
            <w:sdt>
              <w:sdtPr>
                <w:rPr>
                  <w:rFonts w:cs="Times New Roman"/>
                  <w:szCs w:val="24"/>
                </w:rPr>
                <w:alias w:val="Bill Number"/>
                <w:tag w:val="BillNumberOne"/>
                <w:id w:val="-410784069"/>
                <w:lock w:val="sdtContentLocked"/>
                <w:placeholder>
                  <w:docPart w:val="DE61D61E4C944B3395FF70162C8465F0"/>
                </w:placeholder>
              </w:sdtPr>
              <w:sdtContent>
                <w:r>
                  <w:rPr>
                    <w:rFonts w:cs="Times New Roman"/>
                    <w:szCs w:val="24"/>
                  </w:rPr>
                  <w:t>C.S.S.B. 1553</w:t>
                </w:r>
              </w:sdtContent>
            </w:sdt>
          </w:p>
        </w:tc>
      </w:tr>
      <w:tr w:rsidR="009428B7" w:rsidTr="000F1DF9">
        <w:sdt>
          <w:sdtPr>
            <w:rPr>
              <w:rFonts w:cs="Times New Roman"/>
              <w:szCs w:val="24"/>
            </w:rPr>
            <w:alias w:val="TLCNumber"/>
            <w:tag w:val="TLCNumber"/>
            <w:id w:val="-542600604"/>
            <w:lock w:val="sdtLocked"/>
            <w:placeholder>
              <w:docPart w:val="348AE6F5BC764E23AD38DC3EA3E24074"/>
            </w:placeholder>
          </w:sdtPr>
          <w:sdtContent>
            <w:tc>
              <w:tcPr>
                <w:tcW w:w="2718" w:type="dxa"/>
              </w:tcPr>
              <w:p w:rsidR="009428B7" w:rsidRPr="000F1DF9" w:rsidRDefault="009428B7" w:rsidP="009428B7">
                <w:pPr>
                  <w:rPr>
                    <w:rFonts w:cs="Times New Roman"/>
                    <w:szCs w:val="24"/>
                  </w:rPr>
                </w:pPr>
                <w:r>
                  <w:rPr>
                    <w:rFonts w:cs="Times New Roman"/>
                    <w:szCs w:val="24"/>
                  </w:rPr>
                  <w:t>85R27287 KJE-D</w:t>
                </w:r>
              </w:p>
            </w:tc>
          </w:sdtContent>
        </w:sdt>
        <w:tc>
          <w:tcPr>
            <w:tcW w:w="6858" w:type="dxa"/>
          </w:tcPr>
          <w:p w:rsidR="009428B7" w:rsidRPr="005C2A78" w:rsidRDefault="009428B7" w:rsidP="006D756B">
            <w:pPr>
              <w:jc w:val="right"/>
              <w:rPr>
                <w:rFonts w:cs="Times New Roman"/>
                <w:szCs w:val="24"/>
              </w:rPr>
            </w:pPr>
            <w:sdt>
              <w:sdtPr>
                <w:rPr>
                  <w:rFonts w:cs="Times New Roman"/>
                  <w:szCs w:val="24"/>
                </w:rPr>
                <w:alias w:val="Author Label"/>
                <w:tag w:val="By"/>
                <w:id w:val="72399597"/>
                <w:lock w:val="sdtLocked"/>
                <w:placeholder>
                  <w:docPart w:val="301EFAEDF707483E99FA76ED2FF2220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D3CBB4D285A4F5B972D748ABA8488A1"/>
                </w:placeholder>
              </w:sdtPr>
              <w:sdtContent>
                <w:r>
                  <w:rPr>
                    <w:rFonts w:cs="Times New Roman"/>
                    <w:szCs w:val="24"/>
                  </w:rPr>
                  <w:t>Menéndez</w:t>
                </w:r>
              </w:sdtContent>
            </w:sdt>
            <w:sdt>
              <w:sdtPr>
                <w:rPr>
                  <w:rFonts w:cs="Times New Roman"/>
                  <w:szCs w:val="24"/>
                </w:rPr>
                <w:alias w:val="Sponsor"/>
                <w:tag w:val="Sponsor"/>
                <w:id w:val="-2039656131"/>
                <w:lock w:val="sdtContentLocked"/>
                <w:placeholder>
                  <w:docPart w:val="F45D9327191742029EA7BCDE65DF0C9C"/>
                </w:placeholder>
                <w:showingPlcHdr/>
              </w:sdtPr>
              <w:sdtContent/>
            </w:sdt>
          </w:p>
        </w:tc>
      </w:tr>
      <w:tr w:rsidR="009428B7" w:rsidTr="000F1DF9">
        <w:tc>
          <w:tcPr>
            <w:tcW w:w="2718" w:type="dxa"/>
          </w:tcPr>
          <w:p w:rsidR="009428B7" w:rsidRPr="00BC7495" w:rsidRDefault="009428B7" w:rsidP="000F1DF9">
            <w:pPr>
              <w:rPr>
                <w:rFonts w:cs="Times New Roman"/>
                <w:szCs w:val="24"/>
              </w:rPr>
            </w:pPr>
          </w:p>
        </w:tc>
        <w:sdt>
          <w:sdtPr>
            <w:rPr>
              <w:rFonts w:cs="Times New Roman"/>
              <w:szCs w:val="24"/>
            </w:rPr>
            <w:alias w:val="Committee"/>
            <w:tag w:val="Committee"/>
            <w:id w:val="1914272295"/>
            <w:lock w:val="sdtContentLocked"/>
            <w:placeholder>
              <w:docPart w:val="D1342403454E4DEC92862E0459AC9875"/>
            </w:placeholder>
          </w:sdtPr>
          <w:sdtContent>
            <w:tc>
              <w:tcPr>
                <w:tcW w:w="6858" w:type="dxa"/>
              </w:tcPr>
              <w:p w:rsidR="009428B7" w:rsidRPr="00FF6471" w:rsidRDefault="009428B7" w:rsidP="000F1DF9">
                <w:pPr>
                  <w:jc w:val="right"/>
                  <w:rPr>
                    <w:rFonts w:cs="Times New Roman"/>
                    <w:szCs w:val="24"/>
                  </w:rPr>
                </w:pPr>
                <w:r>
                  <w:rPr>
                    <w:rFonts w:cs="Times New Roman"/>
                    <w:szCs w:val="24"/>
                  </w:rPr>
                  <w:t>Education</w:t>
                </w:r>
              </w:p>
            </w:tc>
          </w:sdtContent>
        </w:sdt>
      </w:tr>
      <w:tr w:rsidR="009428B7" w:rsidTr="000F1DF9">
        <w:tc>
          <w:tcPr>
            <w:tcW w:w="2718" w:type="dxa"/>
          </w:tcPr>
          <w:p w:rsidR="009428B7" w:rsidRPr="00BC7495" w:rsidRDefault="009428B7" w:rsidP="000F1DF9">
            <w:pPr>
              <w:rPr>
                <w:rFonts w:cs="Times New Roman"/>
                <w:szCs w:val="24"/>
              </w:rPr>
            </w:pPr>
          </w:p>
        </w:tc>
        <w:sdt>
          <w:sdtPr>
            <w:rPr>
              <w:rFonts w:cs="Times New Roman"/>
              <w:szCs w:val="24"/>
            </w:rPr>
            <w:alias w:val="Date"/>
            <w:tag w:val="DateContentControl"/>
            <w:id w:val="1178081906"/>
            <w:lock w:val="sdtLocked"/>
            <w:placeholder>
              <w:docPart w:val="1420ACFC880E4CD8A936EA05E3499042"/>
            </w:placeholder>
            <w:date w:fullDate="2017-05-05T00:00:00Z">
              <w:dateFormat w:val="M/d/yyyy"/>
              <w:lid w:val="en-US"/>
              <w:storeMappedDataAs w:val="dateTime"/>
              <w:calendar w:val="gregorian"/>
            </w:date>
          </w:sdtPr>
          <w:sdtContent>
            <w:tc>
              <w:tcPr>
                <w:tcW w:w="6858" w:type="dxa"/>
              </w:tcPr>
              <w:p w:rsidR="009428B7" w:rsidRPr="00FF6471" w:rsidRDefault="009428B7" w:rsidP="005F6A74">
                <w:pPr>
                  <w:jc w:val="right"/>
                  <w:rPr>
                    <w:rFonts w:cs="Times New Roman"/>
                    <w:szCs w:val="24"/>
                  </w:rPr>
                </w:pPr>
                <w:r>
                  <w:rPr>
                    <w:rFonts w:cs="Times New Roman"/>
                    <w:szCs w:val="24"/>
                  </w:rPr>
                  <w:t>5/5/2017</w:t>
                </w:r>
              </w:p>
            </w:tc>
          </w:sdtContent>
        </w:sdt>
      </w:tr>
      <w:tr w:rsidR="009428B7" w:rsidTr="000F1DF9">
        <w:tc>
          <w:tcPr>
            <w:tcW w:w="2718" w:type="dxa"/>
          </w:tcPr>
          <w:p w:rsidR="009428B7" w:rsidRPr="00BC7495" w:rsidRDefault="009428B7" w:rsidP="000F1DF9">
            <w:pPr>
              <w:rPr>
                <w:rFonts w:cs="Times New Roman"/>
                <w:szCs w:val="24"/>
              </w:rPr>
            </w:pPr>
          </w:p>
        </w:tc>
        <w:sdt>
          <w:sdtPr>
            <w:rPr>
              <w:rFonts w:cs="Times New Roman"/>
              <w:szCs w:val="24"/>
            </w:rPr>
            <w:alias w:val="BA Version"/>
            <w:tag w:val="BAVersion"/>
            <w:id w:val="-1685590809"/>
            <w:lock w:val="sdtContentLocked"/>
            <w:placeholder>
              <w:docPart w:val="F764947B7CF44410ADF9DDAA674F19EF"/>
            </w:placeholder>
          </w:sdtPr>
          <w:sdtContent>
            <w:tc>
              <w:tcPr>
                <w:tcW w:w="6858" w:type="dxa"/>
              </w:tcPr>
              <w:p w:rsidR="009428B7" w:rsidRPr="00FF6471" w:rsidRDefault="009428B7" w:rsidP="000F1DF9">
                <w:pPr>
                  <w:jc w:val="right"/>
                  <w:rPr>
                    <w:rFonts w:cs="Times New Roman"/>
                    <w:szCs w:val="24"/>
                  </w:rPr>
                </w:pPr>
                <w:r>
                  <w:rPr>
                    <w:rFonts w:cs="Times New Roman"/>
                    <w:szCs w:val="24"/>
                  </w:rPr>
                  <w:t>Committee Report (Substituted)</w:t>
                </w:r>
              </w:p>
            </w:tc>
          </w:sdtContent>
        </w:sdt>
      </w:tr>
    </w:tbl>
    <w:p w:rsidR="009428B7" w:rsidRPr="00FF6471" w:rsidRDefault="009428B7" w:rsidP="000F1DF9">
      <w:pPr>
        <w:spacing w:after="0" w:line="240" w:lineRule="auto"/>
        <w:rPr>
          <w:rFonts w:cs="Times New Roman"/>
          <w:szCs w:val="24"/>
        </w:rPr>
      </w:pPr>
    </w:p>
    <w:p w:rsidR="009428B7" w:rsidRPr="00FF6471" w:rsidRDefault="009428B7" w:rsidP="000F1DF9">
      <w:pPr>
        <w:spacing w:after="0" w:line="240" w:lineRule="auto"/>
        <w:rPr>
          <w:rFonts w:cs="Times New Roman"/>
          <w:szCs w:val="24"/>
        </w:rPr>
      </w:pPr>
    </w:p>
    <w:p w:rsidR="009428B7" w:rsidRPr="00FF6471" w:rsidRDefault="009428B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B513C478FD1425FA76511757C646929"/>
        </w:placeholder>
      </w:sdtPr>
      <w:sdtContent>
        <w:p w:rsidR="009428B7" w:rsidRDefault="009428B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E874EADF4F84D8F84CCA81C121CBFDA"/>
        </w:placeholder>
      </w:sdtPr>
      <w:sdtEndPr/>
      <w:sdtContent>
        <w:p w:rsidR="009428B7" w:rsidRDefault="009428B7" w:rsidP="009428B7">
          <w:pPr>
            <w:pStyle w:val="NormalWeb"/>
            <w:spacing w:before="0" w:beforeAutospacing="0" w:after="0" w:afterAutospacing="0"/>
            <w:jc w:val="both"/>
            <w:divId w:val="934021732"/>
            <w:rPr>
              <w:rFonts w:eastAsia="Times New Roman" w:cstheme="minorBidi"/>
              <w:bCs/>
              <w:szCs w:val="22"/>
            </w:rPr>
          </w:pPr>
        </w:p>
        <w:p w:rsidR="009428B7" w:rsidRDefault="009428B7" w:rsidP="009428B7">
          <w:pPr>
            <w:pStyle w:val="NormalWeb"/>
            <w:spacing w:before="0" w:beforeAutospacing="0" w:after="0" w:afterAutospacing="0"/>
            <w:jc w:val="both"/>
            <w:divId w:val="934021732"/>
            <w:rPr>
              <w:color w:val="000000"/>
            </w:rPr>
          </w:pPr>
          <w:r w:rsidRPr="009428B7">
            <w:rPr>
              <w:color w:val="000000"/>
            </w:rPr>
            <w:t>S</w:t>
          </w:r>
          <w:r>
            <w:rPr>
              <w:color w:val="000000"/>
            </w:rPr>
            <w:t>.</w:t>
          </w:r>
          <w:r w:rsidRPr="009428B7">
            <w:rPr>
              <w:color w:val="000000"/>
            </w:rPr>
            <w:t>B</w:t>
          </w:r>
          <w:r>
            <w:rPr>
              <w:color w:val="000000"/>
            </w:rPr>
            <w:t>.</w:t>
          </w:r>
          <w:r w:rsidRPr="009428B7">
            <w:rPr>
              <w:color w:val="000000"/>
            </w:rPr>
            <w:t xml:space="preserve"> 1553 requires that an explanation of the provisions regarding the refusal of entry to or ejection from district property</w:t>
          </w:r>
          <w:r>
            <w:rPr>
              <w:color w:val="000000"/>
            </w:rPr>
            <w:t xml:space="preserve"> be included</w:t>
          </w:r>
          <w:r w:rsidRPr="009428B7">
            <w:rPr>
              <w:color w:val="000000"/>
            </w:rPr>
            <w:t xml:space="preserve"> in the code of conduct. The bill would also guarantee that a person cannot be refused entry unless the person poses a substantial risk of harm to any person or behaves in a manner that is inappropriate for a school setting. The person must be given a verbal warning that their behavior might result in a criminal trespass warning (CTW) before the CTW can be administered. The district would be required to accommodate to allow the parent to participate in the student's </w:t>
          </w:r>
          <w:r>
            <w:rPr>
              <w:color w:val="000000"/>
            </w:rPr>
            <w:t>admission, review and dismissal (ARD)</w:t>
          </w:r>
          <w:r w:rsidRPr="009428B7">
            <w:rPr>
              <w:color w:val="000000"/>
            </w:rPr>
            <w:t xml:space="preserve"> meeting or 504 committee meeting if the parent is issued a CTW. The CTW may not exceed two years. Administrators, school resource officers, and school police officers are responsible for making the ultimate decision of issuing a CTW to avoid ambiguity. With this bill the commissioner is instructed to adopt rules for an appeals process and the district </w:t>
          </w:r>
          <w:r>
            <w:rPr>
              <w:color w:val="000000"/>
            </w:rPr>
            <w:t>is required to</w:t>
          </w:r>
          <w:r w:rsidRPr="009428B7">
            <w:rPr>
              <w:color w:val="000000"/>
            </w:rPr>
            <w:t xml:space="preserve"> post a notice about CTWs and the appeals process on the school website.</w:t>
          </w:r>
        </w:p>
        <w:p w:rsidR="009428B7" w:rsidRPr="009428B7" w:rsidRDefault="009428B7" w:rsidP="009428B7">
          <w:pPr>
            <w:pStyle w:val="NormalWeb"/>
            <w:spacing w:before="0" w:beforeAutospacing="0" w:after="0" w:afterAutospacing="0"/>
            <w:jc w:val="both"/>
            <w:divId w:val="934021732"/>
            <w:rPr>
              <w:color w:val="000000"/>
            </w:rPr>
          </w:pPr>
        </w:p>
        <w:p w:rsidR="009428B7" w:rsidRPr="009428B7" w:rsidRDefault="009428B7" w:rsidP="009428B7">
          <w:pPr>
            <w:pStyle w:val="NormalWeb"/>
            <w:spacing w:before="0" w:beforeAutospacing="0" w:after="0" w:afterAutospacing="0"/>
            <w:jc w:val="both"/>
            <w:divId w:val="934021732"/>
            <w:rPr>
              <w:color w:val="000000"/>
            </w:rPr>
          </w:pPr>
          <w:r w:rsidRPr="009428B7">
            <w:rPr>
              <w:color w:val="000000"/>
            </w:rPr>
            <w:t>A CTW is a written warning that the parents cannot enter school property or properties without the written or verbal consent of a designated administrator. Parents must reach that administrator prior to coming on campus or other district property or risk certain arrest. These CTWs are issued to parents who have children with special needs at a rate that far exceeds the rate of CTWs issued to parents who have children in general education. Using the power of the CTW, schools have denied parents access to their children's campus to attend ARD meetings, in violation of federal law. They are often denied access to their children's classroom for observations that would allow the parents to provide more informed input into their children's education plan. Parents with CTWs are denied a voice in the general education program because they find it nearly impossible to attend parent-teacher meetings and other organizational meetings. Moreover, the districts, for the most part, have no appeal policy that parents can access to have the CTW removed or withdrawn.</w:t>
          </w:r>
        </w:p>
        <w:p w:rsidR="009428B7" w:rsidRPr="00D70925" w:rsidRDefault="009428B7" w:rsidP="009428B7">
          <w:pPr>
            <w:spacing w:after="0" w:line="240" w:lineRule="auto"/>
            <w:jc w:val="both"/>
            <w:rPr>
              <w:rFonts w:eastAsia="Times New Roman" w:cs="Times New Roman"/>
              <w:bCs/>
              <w:szCs w:val="24"/>
            </w:rPr>
          </w:pPr>
        </w:p>
      </w:sdtContent>
    </w:sdt>
    <w:p w:rsidR="009428B7" w:rsidRDefault="009428B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1553 </w:t>
      </w:r>
      <w:bookmarkStart w:id="1" w:name="AmendsCurrentLaw"/>
      <w:bookmarkEnd w:id="1"/>
      <w:r>
        <w:rPr>
          <w:rFonts w:cs="Times New Roman"/>
          <w:szCs w:val="24"/>
        </w:rPr>
        <w:t>amends current law relating to the refusal of entry to or ejection from school district property.</w:t>
      </w:r>
    </w:p>
    <w:p w:rsidR="009428B7" w:rsidRPr="004A1D3A" w:rsidRDefault="009428B7" w:rsidP="000F1DF9">
      <w:pPr>
        <w:spacing w:after="0" w:line="240" w:lineRule="auto"/>
        <w:jc w:val="both"/>
        <w:rPr>
          <w:rFonts w:eastAsia="Times New Roman" w:cs="Times New Roman"/>
          <w:szCs w:val="24"/>
        </w:rPr>
      </w:pPr>
    </w:p>
    <w:p w:rsidR="009428B7" w:rsidRPr="005C2A78" w:rsidRDefault="009428B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997CF2A9E304E4C9219D1DFA3EF5289"/>
          </w:placeholder>
        </w:sdtPr>
        <w:sdtContent>
          <w:r>
            <w:rPr>
              <w:rFonts w:eastAsia="Times New Roman" w:cs="Times New Roman"/>
              <w:b/>
              <w:szCs w:val="24"/>
              <w:u w:val="single"/>
            </w:rPr>
            <w:t>RULEMAKING AUTHORITY</w:t>
          </w:r>
        </w:sdtContent>
      </w:sdt>
    </w:p>
    <w:p w:rsidR="009428B7" w:rsidRPr="006529C4" w:rsidRDefault="009428B7" w:rsidP="00774EC7">
      <w:pPr>
        <w:spacing w:after="0" w:line="240" w:lineRule="auto"/>
        <w:jc w:val="both"/>
        <w:rPr>
          <w:rFonts w:cs="Times New Roman"/>
          <w:szCs w:val="24"/>
        </w:rPr>
      </w:pPr>
    </w:p>
    <w:p w:rsidR="009428B7" w:rsidRPr="006529C4" w:rsidRDefault="009428B7" w:rsidP="00774EC7">
      <w:pPr>
        <w:spacing w:after="0" w:line="240" w:lineRule="auto"/>
        <w:jc w:val="both"/>
        <w:rPr>
          <w:rFonts w:cs="Times New Roman"/>
          <w:szCs w:val="24"/>
        </w:rPr>
      </w:pPr>
      <w:r>
        <w:rPr>
          <w:rFonts w:cs="Times New Roman"/>
          <w:szCs w:val="24"/>
        </w:rPr>
        <w:t>Rulemaking authority is expressly granted to the commissioner of education in SECTION 2 (Section 37.105, Education Code) of this bill.</w:t>
      </w:r>
    </w:p>
    <w:p w:rsidR="009428B7" w:rsidRPr="006529C4" w:rsidRDefault="009428B7" w:rsidP="00774EC7">
      <w:pPr>
        <w:spacing w:after="0" w:line="240" w:lineRule="auto"/>
        <w:jc w:val="both"/>
        <w:rPr>
          <w:rFonts w:cs="Times New Roman"/>
          <w:szCs w:val="24"/>
        </w:rPr>
      </w:pPr>
    </w:p>
    <w:p w:rsidR="009428B7" w:rsidRPr="005C2A78" w:rsidRDefault="009428B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74E1A1F6B654C3C8E5D24F9C75128F9"/>
          </w:placeholder>
        </w:sdtPr>
        <w:sdtContent>
          <w:r>
            <w:rPr>
              <w:rFonts w:eastAsia="Times New Roman" w:cs="Times New Roman"/>
              <w:b/>
              <w:szCs w:val="24"/>
              <w:u w:val="single"/>
            </w:rPr>
            <w:t>SECTION BY SECTION ANALYSIS</w:t>
          </w:r>
        </w:sdtContent>
      </w:sdt>
    </w:p>
    <w:p w:rsidR="009428B7" w:rsidRPr="005C2A78" w:rsidRDefault="009428B7" w:rsidP="000F1DF9">
      <w:pPr>
        <w:spacing w:after="0" w:line="240" w:lineRule="auto"/>
        <w:jc w:val="both"/>
        <w:rPr>
          <w:rFonts w:eastAsia="Times New Roman" w:cs="Times New Roman"/>
          <w:szCs w:val="24"/>
        </w:rPr>
      </w:pPr>
    </w:p>
    <w:p w:rsidR="009428B7" w:rsidRDefault="009428B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Reenacts Section 37.001(a), Education Code, as amended by Chapters 487 (S.B. 1541) and 1409 (S.B. 1114), Acts of the 83rd Legislature, Regular Session, 2013, and amends it as follows:</w:t>
      </w:r>
    </w:p>
    <w:p w:rsidR="009428B7" w:rsidRDefault="009428B7" w:rsidP="000F1DF9">
      <w:pPr>
        <w:spacing w:after="0" w:line="240" w:lineRule="auto"/>
        <w:jc w:val="both"/>
        <w:rPr>
          <w:rFonts w:eastAsia="Times New Roman" w:cs="Times New Roman"/>
          <w:szCs w:val="24"/>
        </w:rPr>
      </w:pPr>
    </w:p>
    <w:p w:rsidR="009428B7" w:rsidRDefault="009428B7" w:rsidP="004A1D3A">
      <w:pPr>
        <w:spacing w:after="0" w:line="240" w:lineRule="auto"/>
        <w:ind w:left="720"/>
        <w:jc w:val="both"/>
        <w:rPr>
          <w:rFonts w:eastAsia="Times New Roman" w:cs="Times New Roman"/>
          <w:szCs w:val="24"/>
        </w:rPr>
      </w:pPr>
      <w:r>
        <w:rPr>
          <w:rFonts w:eastAsia="Times New Roman" w:cs="Times New Roman"/>
          <w:szCs w:val="24"/>
        </w:rPr>
        <w:t>(a) Requires that the student code of conduct, in addition to establishing standards for student conduct:</w:t>
      </w:r>
    </w:p>
    <w:p w:rsidR="009428B7" w:rsidRDefault="009428B7" w:rsidP="004A1D3A">
      <w:pPr>
        <w:spacing w:after="0" w:line="240" w:lineRule="auto"/>
        <w:ind w:left="720"/>
        <w:jc w:val="both"/>
        <w:rPr>
          <w:rFonts w:eastAsia="Times New Roman" w:cs="Times New Roman"/>
          <w:szCs w:val="24"/>
        </w:rPr>
      </w:pPr>
    </w:p>
    <w:p w:rsidR="009428B7" w:rsidRDefault="009428B7" w:rsidP="004A1D3A">
      <w:pPr>
        <w:spacing w:after="0" w:line="240" w:lineRule="auto"/>
        <w:ind w:left="1440"/>
        <w:jc w:val="both"/>
        <w:rPr>
          <w:rFonts w:eastAsia="Times New Roman" w:cs="Times New Roman"/>
          <w:szCs w:val="24"/>
        </w:rPr>
      </w:pPr>
      <w:r>
        <w:rPr>
          <w:rFonts w:eastAsia="Times New Roman" w:cs="Times New Roman"/>
          <w:szCs w:val="24"/>
        </w:rPr>
        <w:t>(1) through (8) makes no changes to these subdivisions; and</w:t>
      </w:r>
    </w:p>
    <w:p w:rsidR="009428B7" w:rsidRDefault="009428B7" w:rsidP="004A1D3A">
      <w:pPr>
        <w:spacing w:after="0" w:line="240" w:lineRule="auto"/>
        <w:ind w:left="1440"/>
        <w:jc w:val="both"/>
        <w:rPr>
          <w:rFonts w:eastAsia="Times New Roman" w:cs="Times New Roman"/>
          <w:szCs w:val="24"/>
        </w:rPr>
      </w:pPr>
    </w:p>
    <w:p w:rsidR="009428B7" w:rsidRPr="005C2A78" w:rsidRDefault="009428B7" w:rsidP="004A1D3A">
      <w:pPr>
        <w:spacing w:after="0" w:line="240" w:lineRule="auto"/>
        <w:ind w:left="1440"/>
        <w:jc w:val="both"/>
        <w:rPr>
          <w:rFonts w:eastAsia="Times New Roman" w:cs="Times New Roman"/>
          <w:szCs w:val="24"/>
        </w:rPr>
      </w:pPr>
      <w:r>
        <w:rPr>
          <w:rFonts w:eastAsia="Times New Roman" w:cs="Times New Roman"/>
          <w:szCs w:val="24"/>
        </w:rPr>
        <w:t xml:space="preserve">(9) include an explanation of the provisions regarding refusal of entry to or ejection from district property under Section 37.105, including the appeal process established under Section 37.105(h). </w:t>
      </w:r>
    </w:p>
    <w:p w:rsidR="009428B7" w:rsidRPr="005C2A78" w:rsidRDefault="009428B7" w:rsidP="000F1DF9">
      <w:pPr>
        <w:spacing w:after="0" w:line="240" w:lineRule="auto"/>
        <w:jc w:val="both"/>
        <w:rPr>
          <w:rFonts w:eastAsia="Times New Roman" w:cs="Times New Roman"/>
          <w:szCs w:val="24"/>
        </w:rPr>
      </w:pPr>
    </w:p>
    <w:p w:rsidR="009428B7" w:rsidRDefault="009428B7"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37.105, Education Code, as follows:</w:t>
      </w:r>
    </w:p>
    <w:p w:rsidR="009428B7" w:rsidRDefault="009428B7" w:rsidP="000F1DF9">
      <w:pPr>
        <w:spacing w:after="0" w:line="240" w:lineRule="auto"/>
        <w:jc w:val="both"/>
        <w:rPr>
          <w:rFonts w:eastAsia="Times New Roman" w:cs="Times New Roman"/>
          <w:szCs w:val="24"/>
        </w:rPr>
      </w:pPr>
    </w:p>
    <w:p w:rsidR="009428B7" w:rsidRDefault="009428B7" w:rsidP="004A1D3A">
      <w:pPr>
        <w:spacing w:after="0" w:line="240" w:lineRule="auto"/>
        <w:ind w:left="720"/>
        <w:jc w:val="both"/>
        <w:rPr>
          <w:rFonts w:eastAsia="Times New Roman" w:cs="Times New Roman"/>
          <w:szCs w:val="24"/>
        </w:rPr>
      </w:pPr>
      <w:r>
        <w:rPr>
          <w:rFonts w:eastAsia="Times New Roman" w:cs="Times New Roman"/>
          <w:szCs w:val="24"/>
        </w:rPr>
        <w:t>Sec. 37.105. UNAUTHORIZED PERSONS: REFUSAL OF ENTRY, EJECTION, IDENTIFICATION. (a) Authorizes a school administrator, school resource officer, or school district peace officer of a school district to refuse to allow a person to enter on or to eject a person from property under the district's control if the person refuses to leave peaceably on request, rather than authorizes the board of trustees of a school district or its authorized representative to refuse to allow a person without legitimate business to enter on property under the board's control and to eject any undesirable person from the property on the person's refusal to leave peaceably on request, and:</w:t>
      </w:r>
    </w:p>
    <w:p w:rsidR="009428B7" w:rsidRDefault="009428B7" w:rsidP="004A1D3A">
      <w:pPr>
        <w:spacing w:after="0" w:line="240" w:lineRule="auto"/>
        <w:ind w:left="720"/>
        <w:jc w:val="both"/>
        <w:rPr>
          <w:rFonts w:eastAsia="Times New Roman" w:cs="Times New Roman"/>
          <w:szCs w:val="24"/>
        </w:rPr>
      </w:pPr>
    </w:p>
    <w:p w:rsidR="009428B7" w:rsidRDefault="009428B7" w:rsidP="005F6A74">
      <w:pPr>
        <w:spacing w:after="0" w:line="240" w:lineRule="auto"/>
        <w:ind w:left="2160"/>
        <w:jc w:val="both"/>
        <w:rPr>
          <w:rFonts w:eastAsia="Times New Roman" w:cs="Times New Roman"/>
          <w:szCs w:val="24"/>
        </w:rPr>
      </w:pPr>
      <w:r>
        <w:rPr>
          <w:rFonts w:eastAsia="Times New Roman" w:cs="Times New Roman"/>
          <w:szCs w:val="24"/>
        </w:rPr>
        <w:t>(1) the person poses a substantial risk of harm to any person; or</w:t>
      </w:r>
    </w:p>
    <w:p w:rsidR="009428B7" w:rsidRDefault="009428B7" w:rsidP="005F6A74">
      <w:pPr>
        <w:spacing w:after="0" w:line="240" w:lineRule="auto"/>
        <w:ind w:left="2160"/>
        <w:jc w:val="both"/>
        <w:rPr>
          <w:rFonts w:eastAsia="Times New Roman" w:cs="Times New Roman"/>
          <w:szCs w:val="24"/>
        </w:rPr>
      </w:pPr>
    </w:p>
    <w:p w:rsidR="009428B7" w:rsidRDefault="009428B7" w:rsidP="005F6A74">
      <w:pPr>
        <w:spacing w:after="0" w:line="240" w:lineRule="auto"/>
        <w:ind w:left="2160"/>
        <w:jc w:val="both"/>
        <w:rPr>
          <w:rFonts w:eastAsia="Times New Roman" w:cs="Times New Roman"/>
          <w:szCs w:val="24"/>
        </w:rPr>
      </w:pPr>
      <w:r>
        <w:rPr>
          <w:rFonts w:eastAsia="Times New Roman" w:cs="Times New Roman"/>
          <w:szCs w:val="24"/>
        </w:rPr>
        <w:t xml:space="preserve">(2) the person behaves in a manner that is inappropriate for a school setting and the administrator, resource officer, or peace officer issues a verbal warning to the person that the person's behavior is inappropriate and may result in the person's refusal of entry or ejection and the person persists in that behavior. </w:t>
      </w:r>
    </w:p>
    <w:p w:rsidR="009428B7" w:rsidRDefault="009428B7" w:rsidP="004A1D3A">
      <w:pPr>
        <w:spacing w:after="0" w:line="240" w:lineRule="auto"/>
        <w:ind w:left="720"/>
        <w:jc w:val="both"/>
        <w:rPr>
          <w:rFonts w:eastAsia="Times New Roman" w:cs="Times New Roman"/>
          <w:szCs w:val="24"/>
        </w:rPr>
      </w:pPr>
    </w:p>
    <w:p w:rsidR="009428B7" w:rsidRDefault="009428B7" w:rsidP="004A1D3A">
      <w:pPr>
        <w:spacing w:after="0" w:line="240" w:lineRule="auto"/>
        <w:ind w:left="1440"/>
        <w:jc w:val="both"/>
        <w:rPr>
          <w:rFonts w:eastAsia="Times New Roman" w:cs="Times New Roman"/>
          <w:szCs w:val="24"/>
        </w:rPr>
      </w:pPr>
      <w:r>
        <w:rPr>
          <w:rFonts w:eastAsia="Times New Roman" w:cs="Times New Roman"/>
          <w:szCs w:val="24"/>
        </w:rPr>
        <w:t>(b) Creates this subsection from existing text and makes no further changes.</w:t>
      </w:r>
    </w:p>
    <w:p w:rsidR="009428B7" w:rsidRDefault="009428B7" w:rsidP="004A1D3A">
      <w:pPr>
        <w:spacing w:after="0" w:line="240" w:lineRule="auto"/>
        <w:ind w:left="1440"/>
        <w:jc w:val="both"/>
        <w:rPr>
          <w:rFonts w:eastAsia="Times New Roman" w:cs="Times New Roman"/>
          <w:szCs w:val="24"/>
        </w:rPr>
      </w:pPr>
    </w:p>
    <w:p w:rsidR="009428B7" w:rsidRDefault="009428B7" w:rsidP="004A1D3A">
      <w:pPr>
        <w:spacing w:after="0" w:line="240" w:lineRule="auto"/>
        <w:ind w:left="1440"/>
        <w:jc w:val="both"/>
        <w:rPr>
          <w:rFonts w:eastAsia="Times New Roman" w:cs="Times New Roman"/>
          <w:szCs w:val="24"/>
        </w:rPr>
      </w:pPr>
      <w:r>
        <w:rPr>
          <w:rFonts w:eastAsia="Times New Roman" w:cs="Times New Roman"/>
          <w:szCs w:val="24"/>
        </w:rPr>
        <w:t>(c) Requires that each school district maintain a record of each verbal warning issued under Subsection (a)(2)(A) (relating to authorizing certain persons to refuse entry to or eject from property a certain person after issuing a verbal warning), including the name of the person to whom the warning was issued and the date of issuance.</w:t>
      </w:r>
    </w:p>
    <w:p w:rsidR="009428B7" w:rsidRDefault="009428B7" w:rsidP="004A1D3A">
      <w:pPr>
        <w:spacing w:after="0" w:line="240" w:lineRule="auto"/>
        <w:ind w:left="1440"/>
        <w:jc w:val="both"/>
        <w:rPr>
          <w:rFonts w:eastAsia="Times New Roman" w:cs="Times New Roman"/>
          <w:szCs w:val="24"/>
        </w:rPr>
      </w:pPr>
    </w:p>
    <w:p w:rsidR="009428B7" w:rsidRDefault="009428B7" w:rsidP="004A1D3A">
      <w:pPr>
        <w:spacing w:after="0" w:line="240" w:lineRule="auto"/>
        <w:ind w:left="1440"/>
        <w:jc w:val="both"/>
        <w:rPr>
          <w:rFonts w:eastAsia="Times New Roman" w:cs="Times New Roman"/>
          <w:szCs w:val="24"/>
        </w:rPr>
      </w:pPr>
      <w:r>
        <w:rPr>
          <w:rFonts w:eastAsia="Times New Roman" w:cs="Times New Roman"/>
          <w:szCs w:val="24"/>
        </w:rPr>
        <w:t>(d) Requires that the district, at the time a person is refused entry to or ejected from a school district's property, provide to the person written information explaining the appeal process established under Subsection (h).</w:t>
      </w:r>
    </w:p>
    <w:p w:rsidR="009428B7" w:rsidRDefault="009428B7" w:rsidP="004A1D3A">
      <w:pPr>
        <w:spacing w:after="0" w:line="240" w:lineRule="auto"/>
        <w:ind w:left="1440"/>
        <w:jc w:val="both"/>
        <w:rPr>
          <w:rFonts w:eastAsia="Times New Roman" w:cs="Times New Roman"/>
          <w:szCs w:val="24"/>
        </w:rPr>
      </w:pPr>
    </w:p>
    <w:p w:rsidR="009428B7" w:rsidRDefault="009428B7" w:rsidP="004A1D3A">
      <w:pPr>
        <w:spacing w:after="0" w:line="240" w:lineRule="auto"/>
        <w:ind w:left="1440"/>
        <w:jc w:val="both"/>
        <w:rPr>
          <w:rFonts w:eastAsia="Times New Roman" w:cs="Times New Roman"/>
          <w:szCs w:val="24"/>
        </w:rPr>
      </w:pPr>
      <w:r>
        <w:rPr>
          <w:rFonts w:eastAsia="Times New Roman" w:cs="Times New Roman"/>
          <w:szCs w:val="24"/>
        </w:rPr>
        <w:t xml:space="preserve">(e) Requires that the district, if a parent or guardian of a child enrolled in a school district is refused entry to the district's property, accommodate the parent or guardian to ensure that the parent or guardian may participate in the child's admission, review, and dismissal committee or in the child's team established under Section 504, Rehabilitation Act of 1973 (29 U.S.C. Section 794), in accordance with federal law. </w:t>
      </w:r>
    </w:p>
    <w:p w:rsidR="009428B7" w:rsidRDefault="009428B7" w:rsidP="004A1D3A">
      <w:pPr>
        <w:spacing w:after="0" w:line="240" w:lineRule="auto"/>
        <w:ind w:left="1440"/>
        <w:jc w:val="both"/>
        <w:rPr>
          <w:rFonts w:eastAsia="Times New Roman" w:cs="Times New Roman"/>
          <w:szCs w:val="24"/>
        </w:rPr>
      </w:pPr>
    </w:p>
    <w:p w:rsidR="009428B7" w:rsidRDefault="009428B7" w:rsidP="004A1D3A">
      <w:pPr>
        <w:spacing w:after="0" w:line="240" w:lineRule="auto"/>
        <w:ind w:left="1440"/>
        <w:jc w:val="both"/>
        <w:rPr>
          <w:rFonts w:eastAsia="Times New Roman" w:cs="Times New Roman"/>
          <w:szCs w:val="24"/>
        </w:rPr>
      </w:pPr>
      <w:r>
        <w:rPr>
          <w:rFonts w:eastAsia="Times New Roman" w:cs="Times New Roman"/>
          <w:szCs w:val="24"/>
        </w:rPr>
        <w:t>(f) Prohibits the term of a person's refusal of entry to or ejection from a school district's property from exceeding two years.</w:t>
      </w:r>
    </w:p>
    <w:p w:rsidR="009428B7" w:rsidRDefault="009428B7" w:rsidP="004A1D3A">
      <w:pPr>
        <w:spacing w:after="0" w:line="240" w:lineRule="auto"/>
        <w:ind w:left="1440"/>
        <w:jc w:val="both"/>
        <w:rPr>
          <w:rFonts w:eastAsia="Times New Roman" w:cs="Times New Roman"/>
          <w:szCs w:val="24"/>
        </w:rPr>
      </w:pPr>
    </w:p>
    <w:p w:rsidR="009428B7" w:rsidRDefault="009428B7" w:rsidP="004A1D3A">
      <w:pPr>
        <w:spacing w:after="0" w:line="240" w:lineRule="auto"/>
        <w:ind w:left="1440"/>
        <w:jc w:val="both"/>
        <w:rPr>
          <w:rFonts w:eastAsia="Times New Roman" w:cs="Times New Roman"/>
          <w:szCs w:val="24"/>
        </w:rPr>
      </w:pPr>
      <w:r>
        <w:rPr>
          <w:rFonts w:eastAsia="Times New Roman" w:cs="Times New Roman"/>
          <w:szCs w:val="24"/>
        </w:rPr>
        <w:t xml:space="preserve">(g) Requires that a school district post on the district's Internet website and requires that each district campus post on any Internet website of the campus a notice regarding the provisions of this section, including the appeal process established under Subsection (h). </w:t>
      </w:r>
    </w:p>
    <w:p w:rsidR="009428B7" w:rsidRDefault="009428B7" w:rsidP="004A1D3A">
      <w:pPr>
        <w:spacing w:after="0" w:line="240" w:lineRule="auto"/>
        <w:ind w:left="1440"/>
        <w:jc w:val="both"/>
        <w:rPr>
          <w:rFonts w:eastAsia="Times New Roman" w:cs="Times New Roman"/>
          <w:szCs w:val="24"/>
        </w:rPr>
      </w:pPr>
    </w:p>
    <w:p w:rsidR="009428B7" w:rsidRPr="005C2A78" w:rsidRDefault="009428B7" w:rsidP="005F6A74">
      <w:pPr>
        <w:spacing w:after="0" w:line="240" w:lineRule="auto"/>
        <w:ind w:left="1440"/>
        <w:jc w:val="both"/>
        <w:rPr>
          <w:rFonts w:eastAsia="Times New Roman" w:cs="Times New Roman"/>
          <w:szCs w:val="24"/>
        </w:rPr>
      </w:pPr>
      <w:r>
        <w:rPr>
          <w:rFonts w:eastAsia="Times New Roman" w:cs="Times New Roman"/>
          <w:szCs w:val="24"/>
        </w:rPr>
        <w:t>(h) Requires the commissioner of education to adopt rules to implement this section, including rules establishing a process for a person to appeal to the board of trustees of the school district the decision under Subsection (a) to refuse a person's entry to or eject the person from a school district's property.</w:t>
      </w:r>
    </w:p>
    <w:p w:rsidR="009428B7" w:rsidRPr="005C2A78" w:rsidRDefault="009428B7" w:rsidP="000F1DF9">
      <w:pPr>
        <w:spacing w:after="0" w:line="240" w:lineRule="auto"/>
        <w:jc w:val="both"/>
        <w:rPr>
          <w:rFonts w:eastAsia="Times New Roman" w:cs="Times New Roman"/>
          <w:szCs w:val="24"/>
        </w:rPr>
      </w:pPr>
    </w:p>
    <w:p w:rsidR="009428B7" w:rsidRDefault="009428B7"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Provides that this Act applies beginning with the 2017-2018 school year.</w:t>
      </w:r>
    </w:p>
    <w:p w:rsidR="009428B7" w:rsidRDefault="009428B7" w:rsidP="000F1DF9">
      <w:pPr>
        <w:spacing w:after="0" w:line="240" w:lineRule="auto"/>
        <w:jc w:val="both"/>
        <w:rPr>
          <w:rFonts w:eastAsia="Times New Roman" w:cs="Times New Roman"/>
          <w:szCs w:val="24"/>
        </w:rPr>
      </w:pPr>
    </w:p>
    <w:p w:rsidR="009428B7" w:rsidRPr="005C2A78" w:rsidRDefault="009428B7" w:rsidP="000F1DF9">
      <w:pPr>
        <w:spacing w:after="0" w:line="240" w:lineRule="auto"/>
        <w:jc w:val="both"/>
        <w:rPr>
          <w:rFonts w:eastAsia="Times New Roman" w:cs="Times New Roman"/>
          <w:szCs w:val="24"/>
        </w:rPr>
      </w:pPr>
      <w:r>
        <w:rPr>
          <w:rFonts w:eastAsia="Times New Roman" w:cs="Times New Roman"/>
          <w:szCs w:val="24"/>
        </w:rPr>
        <w:t>SECTION 4. Effective date: upon passage or September 1, 2017.</w:t>
      </w:r>
    </w:p>
    <w:p w:rsidR="009428B7" w:rsidRPr="006529C4" w:rsidRDefault="009428B7" w:rsidP="00774EC7">
      <w:pPr>
        <w:spacing w:after="0" w:line="240" w:lineRule="auto"/>
        <w:jc w:val="both"/>
        <w:rPr>
          <w:rFonts w:cs="Times New Roman"/>
          <w:szCs w:val="24"/>
        </w:rPr>
      </w:pPr>
    </w:p>
    <w:p w:rsidR="009428B7" w:rsidRPr="006529C4" w:rsidRDefault="009428B7" w:rsidP="00774EC7">
      <w:pPr>
        <w:spacing w:after="0" w:line="240" w:lineRule="auto"/>
        <w:jc w:val="both"/>
      </w:pPr>
    </w:p>
    <w:sectPr w:rsidR="009428B7"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C1B" w:rsidRDefault="00D40C1B" w:rsidP="000F1DF9">
      <w:pPr>
        <w:spacing w:after="0" w:line="240" w:lineRule="auto"/>
      </w:pPr>
      <w:r>
        <w:separator/>
      </w:r>
    </w:p>
  </w:endnote>
  <w:endnote w:type="continuationSeparator" w:id="0">
    <w:p w:rsidR="00D40C1B" w:rsidRDefault="00D40C1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40C1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428B7">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428B7">
                <w:rPr>
                  <w:sz w:val="20"/>
                  <w:szCs w:val="20"/>
                </w:rPr>
                <w:t>C.S.S.B. 1553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428B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40C1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428B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428B7">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C1B" w:rsidRDefault="00D40C1B" w:rsidP="000F1DF9">
      <w:pPr>
        <w:spacing w:after="0" w:line="240" w:lineRule="auto"/>
      </w:pPr>
      <w:r>
        <w:separator/>
      </w:r>
    </w:p>
  </w:footnote>
  <w:footnote w:type="continuationSeparator" w:id="0">
    <w:p w:rsidR="00D40C1B" w:rsidRDefault="00D40C1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428B7"/>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40C1B"/>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428B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428B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21732">
      <w:bodyDiv w:val="1"/>
      <w:marLeft w:val="0"/>
      <w:marRight w:val="0"/>
      <w:marTop w:val="0"/>
      <w:marBottom w:val="0"/>
      <w:divBdr>
        <w:top w:val="none" w:sz="0" w:space="0" w:color="auto"/>
        <w:left w:val="none" w:sz="0" w:space="0" w:color="auto"/>
        <w:bottom w:val="none" w:sz="0" w:space="0" w:color="auto"/>
        <w:right w:val="none" w:sz="0" w:space="0" w:color="auto"/>
      </w:divBdr>
    </w:div>
    <w:div w:id="103507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36D83" w:rsidP="00036D8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FE3D82F3E2445DA88665389C72C0D67"/>
        <w:category>
          <w:name w:val="General"/>
          <w:gallery w:val="placeholder"/>
        </w:category>
        <w:types>
          <w:type w:val="bbPlcHdr"/>
        </w:types>
        <w:behaviors>
          <w:behavior w:val="content"/>
        </w:behaviors>
        <w:guid w:val="{AC852A57-9EFB-4E37-B0F2-16C101A84379}"/>
      </w:docPartPr>
      <w:docPartBody>
        <w:p w:rsidR="00000000" w:rsidRDefault="00F92AE8"/>
      </w:docPartBody>
    </w:docPart>
    <w:docPart>
      <w:docPartPr>
        <w:name w:val="952F1DDE720548DFABD720269772AAD4"/>
        <w:category>
          <w:name w:val="General"/>
          <w:gallery w:val="placeholder"/>
        </w:category>
        <w:types>
          <w:type w:val="bbPlcHdr"/>
        </w:types>
        <w:behaviors>
          <w:behavior w:val="content"/>
        </w:behaviors>
        <w:guid w:val="{8F89E082-6E17-4A03-AECA-0C1140A0D59A}"/>
      </w:docPartPr>
      <w:docPartBody>
        <w:p w:rsidR="00000000" w:rsidRDefault="00F92AE8"/>
      </w:docPartBody>
    </w:docPart>
    <w:docPart>
      <w:docPartPr>
        <w:name w:val="DE61D61E4C944B3395FF70162C8465F0"/>
        <w:category>
          <w:name w:val="General"/>
          <w:gallery w:val="placeholder"/>
        </w:category>
        <w:types>
          <w:type w:val="bbPlcHdr"/>
        </w:types>
        <w:behaviors>
          <w:behavior w:val="content"/>
        </w:behaviors>
        <w:guid w:val="{CB58C0C7-F0EC-4813-8EA6-DCFD4E58C869}"/>
      </w:docPartPr>
      <w:docPartBody>
        <w:p w:rsidR="00000000" w:rsidRDefault="00F92AE8"/>
      </w:docPartBody>
    </w:docPart>
    <w:docPart>
      <w:docPartPr>
        <w:name w:val="348AE6F5BC764E23AD38DC3EA3E24074"/>
        <w:category>
          <w:name w:val="General"/>
          <w:gallery w:val="placeholder"/>
        </w:category>
        <w:types>
          <w:type w:val="bbPlcHdr"/>
        </w:types>
        <w:behaviors>
          <w:behavior w:val="content"/>
        </w:behaviors>
        <w:guid w:val="{B3050554-A47D-4061-A67C-C7A260A82483}"/>
      </w:docPartPr>
      <w:docPartBody>
        <w:p w:rsidR="00000000" w:rsidRDefault="00F92AE8"/>
      </w:docPartBody>
    </w:docPart>
    <w:docPart>
      <w:docPartPr>
        <w:name w:val="301EFAEDF707483E99FA76ED2FF22209"/>
        <w:category>
          <w:name w:val="General"/>
          <w:gallery w:val="placeholder"/>
        </w:category>
        <w:types>
          <w:type w:val="bbPlcHdr"/>
        </w:types>
        <w:behaviors>
          <w:behavior w:val="content"/>
        </w:behaviors>
        <w:guid w:val="{A78BC90E-A52D-496B-A71D-2E066808E512}"/>
      </w:docPartPr>
      <w:docPartBody>
        <w:p w:rsidR="00000000" w:rsidRDefault="00F92AE8"/>
      </w:docPartBody>
    </w:docPart>
    <w:docPart>
      <w:docPartPr>
        <w:name w:val="ED3CBB4D285A4F5B972D748ABA8488A1"/>
        <w:category>
          <w:name w:val="General"/>
          <w:gallery w:val="placeholder"/>
        </w:category>
        <w:types>
          <w:type w:val="bbPlcHdr"/>
        </w:types>
        <w:behaviors>
          <w:behavior w:val="content"/>
        </w:behaviors>
        <w:guid w:val="{8CA16C0E-9E15-4564-9FB9-4AA0217099B5}"/>
      </w:docPartPr>
      <w:docPartBody>
        <w:p w:rsidR="00000000" w:rsidRDefault="00F92AE8"/>
      </w:docPartBody>
    </w:docPart>
    <w:docPart>
      <w:docPartPr>
        <w:name w:val="F45D9327191742029EA7BCDE65DF0C9C"/>
        <w:category>
          <w:name w:val="General"/>
          <w:gallery w:val="placeholder"/>
        </w:category>
        <w:types>
          <w:type w:val="bbPlcHdr"/>
        </w:types>
        <w:behaviors>
          <w:behavior w:val="content"/>
        </w:behaviors>
        <w:guid w:val="{20BE7F54-5553-4757-ACDD-337C429FB13D}"/>
      </w:docPartPr>
      <w:docPartBody>
        <w:p w:rsidR="00000000" w:rsidRDefault="00F92AE8"/>
      </w:docPartBody>
    </w:docPart>
    <w:docPart>
      <w:docPartPr>
        <w:name w:val="D1342403454E4DEC92862E0459AC9875"/>
        <w:category>
          <w:name w:val="General"/>
          <w:gallery w:val="placeholder"/>
        </w:category>
        <w:types>
          <w:type w:val="bbPlcHdr"/>
        </w:types>
        <w:behaviors>
          <w:behavior w:val="content"/>
        </w:behaviors>
        <w:guid w:val="{ED808FB3-1A91-4534-AD1D-875CCD913ED4}"/>
      </w:docPartPr>
      <w:docPartBody>
        <w:p w:rsidR="00000000" w:rsidRDefault="00F92AE8"/>
      </w:docPartBody>
    </w:docPart>
    <w:docPart>
      <w:docPartPr>
        <w:name w:val="1420ACFC880E4CD8A936EA05E3499042"/>
        <w:category>
          <w:name w:val="General"/>
          <w:gallery w:val="placeholder"/>
        </w:category>
        <w:types>
          <w:type w:val="bbPlcHdr"/>
        </w:types>
        <w:behaviors>
          <w:behavior w:val="content"/>
        </w:behaviors>
        <w:guid w:val="{E4F237B5-C832-463C-B27A-42DFC30FB2DE}"/>
      </w:docPartPr>
      <w:docPartBody>
        <w:p w:rsidR="00000000" w:rsidRDefault="00036D83" w:rsidP="00036D83">
          <w:pPr>
            <w:pStyle w:val="1420ACFC880E4CD8A936EA05E3499042"/>
          </w:pPr>
          <w:r w:rsidRPr="00A30DD1">
            <w:rPr>
              <w:rStyle w:val="PlaceholderText"/>
            </w:rPr>
            <w:t>Click here to enter a date.</w:t>
          </w:r>
        </w:p>
      </w:docPartBody>
    </w:docPart>
    <w:docPart>
      <w:docPartPr>
        <w:name w:val="F764947B7CF44410ADF9DDAA674F19EF"/>
        <w:category>
          <w:name w:val="General"/>
          <w:gallery w:val="placeholder"/>
        </w:category>
        <w:types>
          <w:type w:val="bbPlcHdr"/>
        </w:types>
        <w:behaviors>
          <w:behavior w:val="content"/>
        </w:behaviors>
        <w:guid w:val="{C7F67B1B-4C6A-4021-A106-5F15233E071E}"/>
      </w:docPartPr>
      <w:docPartBody>
        <w:p w:rsidR="00000000" w:rsidRDefault="00F92AE8"/>
      </w:docPartBody>
    </w:docPart>
    <w:docPart>
      <w:docPartPr>
        <w:name w:val="CB513C478FD1425FA76511757C646929"/>
        <w:category>
          <w:name w:val="General"/>
          <w:gallery w:val="placeholder"/>
        </w:category>
        <w:types>
          <w:type w:val="bbPlcHdr"/>
        </w:types>
        <w:behaviors>
          <w:behavior w:val="content"/>
        </w:behaviors>
        <w:guid w:val="{1B9AA3B7-A13E-4DDE-AFB3-1BB6747D6CDE}"/>
      </w:docPartPr>
      <w:docPartBody>
        <w:p w:rsidR="00000000" w:rsidRDefault="00F92AE8"/>
      </w:docPartBody>
    </w:docPart>
    <w:docPart>
      <w:docPartPr>
        <w:name w:val="DE874EADF4F84D8F84CCA81C121CBFDA"/>
        <w:category>
          <w:name w:val="General"/>
          <w:gallery w:val="placeholder"/>
        </w:category>
        <w:types>
          <w:type w:val="bbPlcHdr"/>
        </w:types>
        <w:behaviors>
          <w:behavior w:val="content"/>
        </w:behaviors>
        <w:guid w:val="{817AAF3B-C906-40AB-95D0-656FA9263897}"/>
      </w:docPartPr>
      <w:docPartBody>
        <w:p w:rsidR="00000000" w:rsidRDefault="00036D83" w:rsidP="00036D83">
          <w:pPr>
            <w:pStyle w:val="DE874EADF4F84D8F84CCA81C121CBFDA"/>
          </w:pPr>
          <w:r>
            <w:rPr>
              <w:rFonts w:eastAsia="Times New Roman" w:cs="Times New Roman"/>
              <w:bCs/>
              <w:szCs w:val="24"/>
            </w:rPr>
            <w:t xml:space="preserve"> </w:t>
          </w:r>
        </w:p>
      </w:docPartBody>
    </w:docPart>
    <w:docPart>
      <w:docPartPr>
        <w:name w:val="2997CF2A9E304E4C9219D1DFA3EF5289"/>
        <w:category>
          <w:name w:val="General"/>
          <w:gallery w:val="placeholder"/>
        </w:category>
        <w:types>
          <w:type w:val="bbPlcHdr"/>
        </w:types>
        <w:behaviors>
          <w:behavior w:val="content"/>
        </w:behaviors>
        <w:guid w:val="{3D2022F6-6F0D-4C09-ADBC-2F7DA4758CE3}"/>
      </w:docPartPr>
      <w:docPartBody>
        <w:p w:rsidR="00000000" w:rsidRDefault="00F92AE8"/>
      </w:docPartBody>
    </w:docPart>
    <w:docPart>
      <w:docPartPr>
        <w:name w:val="774E1A1F6B654C3C8E5D24F9C75128F9"/>
        <w:category>
          <w:name w:val="General"/>
          <w:gallery w:val="placeholder"/>
        </w:category>
        <w:types>
          <w:type w:val="bbPlcHdr"/>
        </w:types>
        <w:behaviors>
          <w:behavior w:val="content"/>
        </w:behaviors>
        <w:guid w:val="{850B263E-C2C7-4C94-8B28-E81F36F569C6}"/>
      </w:docPartPr>
      <w:docPartBody>
        <w:p w:rsidR="00000000" w:rsidRDefault="00F92A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36D83"/>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92AE8"/>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D8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36D83"/>
    <w:rPr>
      <w:rFonts w:ascii="Times New Roman" w:hAnsi="Times New Roman"/>
      <w:sz w:val="24"/>
    </w:rPr>
  </w:style>
  <w:style w:type="paragraph" w:customStyle="1" w:styleId="487D89B4F8B34DB4967D41FE18F7F88D7">
    <w:name w:val="487D89B4F8B34DB4967D41FE18F7F88D7"/>
    <w:rsid w:val="00036D83"/>
    <w:rPr>
      <w:rFonts w:ascii="Times New Roman" w:hAnsi="Times New Roman"/>
      <w:sz w:val="24"/>
    </w:rPr>
  </w:style>
  <w:style w:type="paragraph" w:customStyle="1" w:styleId="AE2570ED5D764CD7AF9686706F550F4620">
    <w:name w:val="AE2570ED5D764CD7AF9686706F550F4620"/>
    <w:rsid w:val="00036D83"/>
    <w:pPr>
      <w:tabs>
        <w:tab w:val="center" w:pos="4680"/>
        <w:tab w:val="right" w:pos="9360"/>
      </w:tabs>
      <w:spacing w:after="0" w:line="240" w:lineRule="auto"/>
    </w:pPr>
    <w:rPr>
      <w:rFonts w:ascii="Times New Roman" w:hAnsi="Times New Roman"/>
      <w:sz w:val="24"/>
    </w:rPr>
  </w:style>
  <w:style w:type="paragraph" w:customStyle="1" w:styleId="1420ACFC880E4CD8A936EA05E3499042">
    <w:name w:val="1420ACFC880E4CD8A936EA05E3499042"/>
    <w:rsid w:val="00036D83"/>
  </w:style>
  <w:style w:type="paragraph" w:customStyle="1" w:styleId="DE874EADF4F84D8F84CCA81C121CBFDA">
    <w:name w:val="DE874EADF4F84D8F84CCA81C121CBFDA"/>
    <w:rsid w:val="00036D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D8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36D83"/>
    <w:rPr>
      <w:rFonts w:ascii="Times New Roman" w:hAnsi="Times New Roman"/>
      <w:sz w:val="24"/>
    </w:rPr>
  </w:style>
  <w:style w:type="paragraph" w:customStyle="1" w:styleId="487D89B4F8B34DB4967D41FE18F7F88D7">
    <w:name w:val="487D89B4F8B34DB4967D41FE18F7F88D7"/>
    <w:rsid w:val="00036D83"/>
    <w:rPr>
      <w:rFonts w:ascii="Times New Roman" w:hAnsi="Times New Roman"/>
      <w:sz w:val="24"/>
    </w:rPr>
  </w:style>
  <w:style w:type="paragraph" w:customStyle="1" w:styleId="AE2570ED5D764CD7AF9686706F550F4620">
    <w:name w:val="AE2570ED5D764CD7AF9686706F550F4620"/>
    <w:rsid w:val="00036D83"/>
    <w:pPr>
      <w:tabs>
        <w:tab w:val="center" w:pos="4680"/>
        <w:tab w:val="right" w:pos="9360"/>
      </w:tabs>
      <w:spacing w:after="0" w:line="240" w:lineRule="auto"/>
    </w:pPr>
    <w:rPr>
      <w:rFonts w:ascii="Times New Roman" w:hAnsi="Times New Roman"/>
      <w:sz w:val="24"/>
    </w:rPr>
  </w:style>
  <w:style w:type="paragraph" w:customStyle="1" w:styleId="1420ACFC880E4CD8A936EA05E3499042">
    <w:name w:val="1420ACFC880E4CD8A936EA05E3499042"/>
    <w:rsid w:val="00036D83"/>
  </w:style>
  <w:style w:type="paragraph" w:customStyle="1" w:styleId="DE874EADF4F84D8F84CCA81C121CBFDA">
    <w:name w:val="DE874EADF4F84D8F84CCA81C121CBFDA"/>
    <w:rsid w:val="00036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CD2DDB7-C301-405A-8ACA-9442F843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939</Words>
  <Characters>5354</Characters>
  <Application>Microsoft Office Word</Application>
  <DocSecurity>0</DocSecurity>
  <Lines>44</Lines>
  <Paragraphs>12</Paragraphs>
  <ScaleCrop>false</ScaleCrop>
  <Company>Texas Legislative Council</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2017-05-05T21:30:00Z</cp:lastPrinted>
  <dcterms:created xsi:type="dcterms:W3CDTF">2015-05-29T14:24:00Z</dcterms:created>
  <dcterms:modified xsi:type="dcterms:W3CDTF">2017-05-05T21:30:00Z</dcterms:modified>
</cp:coreProperties>
</file>

<file path=docProps/custom.xml><?xml version="1.0" encoding="utf-8"?>
<op:Properties xmlns:vt="http://schemas.openxmlformats.org/officeDocument/2006/docPropsVTypes" xmlns:op="http://schemas.openxmlformats.org/officeDocument/2006/custom-properties"/>
</file>