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BB0" w:rsidRDefault="00BB3BB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1F4AF6E9B0D4A0B8F880DD325D1CE6A"/>
          </w:placeholder>
        </w:sdtPr>
        <w:sdtContent>
          <w:r w:rsidRPr="005C2A78">
            <w:rPr>
              <w:rFonts w:cs="Times New Roman"/>
              <w:b/>
              <w:szCs w:val="24"/>
              <w:u w:val="single"/>
            </w:rPr>
            <w:t>BILL ANALYSIS</w:t>
          </w:r>
        </w:sdtContent>
      </w:sdt>
    </w:p>
    <w:p w:rsidR="00BB3BB0" w:rsidRPr="00585C31" w:rsidRDefault="00BB3BB0" w:rsidP="000F1DF9">
      <w:pPr>
        <w:spacing w:after="0" w:line="240" w:lineRule="auto"/>
        <w:rPr>
          <w:rFonts w:cs="Times New Roman"/>
          <w:szCs w:val="24"/>
        </w:rPr>
      </w:pPr>
    </w:p>
    <w:p w:rsidR="00BB3BB0" w:rsidRPr="00585C31" w:rsidRDefault="00BB3BB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B3BB0" w:rsidTr="000F1DF9">
        <w:tc>
          <w:tcPr>
            <w:tcW w:w="2718" w:type="dxa"/>
          </w:tcPr>
          <w:p w:rsidR="00BB3BB0" w:rsidRPr="005C2A78" w:rsidRDefault="00BB3BB0" w:rsidP="006D756B">
            <w:pPr>
              <w:rPr>
                <w:rFonts w:cs="Times New Roman"/>
                <w:szCs w:val="24"/>
              </w:rPr>
            </w:pPr>
            <w:sdt>
              <w:sdtPr>
                <w:rPr>
                  <w:rFonts w:cs="Times New Roman"/>
                  <w:szCs w:val="24"/>
                </w:rPr>
                <w:alias w:val="Agency Title"/>
                <w:tag w:val="AgencyTitleContentControl"/>
                <w:id w:val="1920747753"/>
                <w:lock w:val="sdtContentLocked"/>
                <w:placeholder>
                  <w:docPart w:val="830FEEFF52FB431E84115D4C3C3BD8F8"/>
                </w:placeholder>
              </w:sdtPr>
              <w:sdtEndPr>
                <w:rPr>
                  <w:rFonts w:cstheme="minorBidi"/>
                  <w:szCs w:val="22"/>
                </w:rPr>
              </w:sdtEndPr>
              <w:sdtContent>
                <w:r>
                  <w:rPr>
                    <w:rFonts w:cs="Times New Roman"/>
                    <w:szCs w:val="24"/>
                  </w:rPr>
                  <w:t>Senate Research Center</w:t>
                </w:r>
              </w:sdtContent>
            </w:sdt>
          </w:p>
        </w:tc>
        <w:tc>
          <w:tcPr>
            <w:tcW w:w="6858" w:type="dxa"/>
          </w:tcPr>
          <w:p w:rsidR="00BB3BB0" w:rsidRPr="00FF6471" w:rsidRDefault="00BB3BB0" w:rsidP="000F1DF9">
            <w:pPr>
              <w:jc w:val="right"/>
              <w:rPr>
                <w:rFonts w:cs="Times New Roman"/>
                <w:szCs w:val="24"/>
              </w:rPr>
            </w:pPr>
            <w:sdt>
              <w:sdtPr>
                <w:rPr>
                  <w:rFonts w:cs="Times New Roman"/>
                  <w:szCs w:val="24"/>
                </w:rPr>
                <w:alias w:val="Bill Number"/>
                <w:tag w:val="BillNumberOne"/>
                <w:id w:val="-410784069"/>
                <w:lock w:val="sdtContentLocked"/>
                <w:placeholder>
                  <w:docPart w:val="57488C934C2F469194FA8737F0144F5A"/>
                </w:placeholder>
              </w:sdtPr>
              <w:sdtContent>
                <w:r>
                  <w:rPr>
                    <w:rFonts w:cs="Times New Roman"/>
                    <w:szCs w:val="24"/>
                  </w:rPr>
                  <w:t>S.B. 1215</w:t>
                </w:r>
              </w:sdtContent>
            </w:sdt>
          </w:p>
        </w:tc>
      </w:tr>
      <w:tr w:rsidR="00BB3BB0" w:rsidTr="000F1DF9">
        <w:sdt>
          <w:sdtPr>
            <w:rPr>
              <w:rFonts w:cs="Times New Roman"/>
              <w:szCs w:val="24"/>
            </w:rPr>
            <w:alias w:val="TLCNumber"/>
            <w:tag w:val="TLCNumber"/>
            <w:id w:val="-542600604"/>
            <w:lock w:val="sdtLocked"/>
            <w:placeholder>
              <w:docPart w:val="7B21ECA5881B40BC9C8975DBEE0B59BB"/>
            </w:placeholder>
            <w:showingPlcHdr/>
          </w:sdtPr>
          <w:sdtContent>
            <w:tc>
              <w:tcPr>
                <w:tcW w:w="2718" w:type="dxa"/>
              </w:tcPr>
              <w:p w:rsidR="00BB3BB0" w:rsidRPr="000F1DF9" w:rsidRDefault="00BB3BB0" w:rsidP="00C65088">
                <w:pPr>
                  <w:rPr>
                    <w:rFonts w:cs="Times New Roman"/>
                    <w:szCs w:val="24"/>
                  </w:rPr>
                </w:pPr>
              </w:p>
            </w:tc>
          </w:sdtContent>
        </w:sdt>
        <w:tc>
          <w:tcPr>
            <w:tcW w:w="6858" w:type="dxa"/>
          </w:tcPr>
          <w:p w:rsidR="00BB3BB0" w:rsidRPr="005C2A78" w:rsidRDefault="00BB3BB0" w:rsidP="006D756B">
            <w:pPr>
              <w:jc w:val="right"/>
              <w:rPr>
                <w:rFonts w:cs="Times New Roman"/>
                <w:szCs w:val="24"/>
              </w:rPr>
            </w:pPr>
            <w:sdt>
              <w:sdtPr>
                <w:rPr>
                  <w:rFonts w:cs="Times New Roman"/>
                  <w:szCs w:val="24"/>
                </w:rPr>
                <w:alias w:val="Author Label"/>
                <w:tag w:val="By"/>
                <w:id w:val="72399597"/>
                <w:lock w:val="sdtLocked"/>
                <w:placeholder>
                  <w:docPart w:val="D8AD0A0570684BCDB9613A7B5EC9B61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AC1738F98D04444B7921944FCB4D3B0"/>
                </w:placeholder>
              </w:sdtPr>
              <w:sdtContent>
                <w:r>
                  <w:rPr>
                    <w:rFonts w:cs="Times New Roman"/>
                    <w:szCs w:val="24"/>
                  </w:rPr>
                  <w:t>Hughes</w:t>
                </w:r>
              </w:sdtContent>
            </w:sdt>
            <w:sdt>
              <w:sdtPr>
                <w:rPr>
                  <w:rFonts w:cs="Times New Roman"/>
                  <w:szCs w:val="24"/>
                </w:rPr>
                <w:alias w:val="Sponsor"/>
                <w:tag w:val="Sponsor"/>
                <w:id w:val="-2039656131"/>
                <w:lock w:val="sdtContentLocked"/>
                <w:placeholder>
                  <w:docPart w:val="522D73DF3F1E4AA9868C48713E5A6E53"/>
                </w:placeholder>
                <w:showingPlcHdr/>
              </w:sdtPr>
              <w:sdtContent/>
            </w:sdt>
          </w:p>
        </w:tc>
      </w:tr>
      <w:tr w:rsidR="00BB3BB0" w:rsidTr="000F1DF9">
        <w:tc>
          <w:tcPr>
            <w:tcW w:w="2718" w:type="dxa"/>
          </w:tcPr>
          <w:p w:rsidR="00BB3BB0" w:rsidRPr="00BC7495" w:rsidRDefault="00BB3BB0" w:rsidP="000F1DF9">
            <w:pPr>
              <w:rPr>
                <w:rFonts w:cs="Times New Roman"/>
                <w:szCs w:val="24"/>
              </w:rPr>
            </w:pPr>
          </w:p>
        </w:tc>
        <w:sdt>
          <w:sdtPr>
            <w:rPr>
              <w:rFonts w:cs="Times New Roman"/>
              <w:szCs w:val="24"/>
            </w:rPr>
            <w:alias w:val="Committee"/>
            <w:tag w:val="Committee"/>
            <w:id w:val="1914272295"/>
            <w:lock w:val="sdtContentLocked"/>
            <w:placeholder>
              <w:docPart w:val="07B54B3BCFDF47798ABEE1CA348ABB5D"/>
            </w:placeholder>
          </w:sdtPr>
          <w:sdtContent>
            <w:tc>
              <w:tcPr>
                <w:tcW w:w="6858" w:type="dxa"/>
              </w:tcPr>
              <w:p w:rsidR="00BB3BB0" w:rsidRPr="00FF6471" w:rsidRDefault="00BB3BB0" w:rsidP="000F1DF9">
                <w:pPr>
                  <w:jc w:val="right"/>
                  <w:rPr>
                    <w:rFonts w:cs="Times New Roman"/>
                    <w:szCs w:val="24"/>
                  </w:rPr>
                </w:pPr>
                <w:r>
                  <w:rPr>
                    <w:rFonts w:cs="Times New Roman"/>
                    <w:szCs w:val="24"/>
                  </w:rPr>
                  <w:t>State Affairs</w:t>
                </w:r>
              </w:p>
            </w:tc>
          </w:sdtContent>
        </w:sdt>
      </w:tr>
      <w:tr w:rsidR="00BB3BB0" w:rsidTr="000F1DF9">
        <w:tc>
          <w:tcPr>
            <w:tcW w:w="2718" w:type="dxa"/>
          </w:tcPr>
          <w:p w:rsidR="00BB3BB0" w:rsidRPr="00BC7495" w:rsidRDefault="00BB3BB0" w:rsidP="000F1DF9">
            <w:pPr>
              <w:rPr>
                <w:rFonts w:cs="Times New Roman"/>
                <w:szCs w:val="24"/>
              </w:rPr>
            </w:pPr>
          </w:p>
        </w:tc>
        <w:sdt>
          <w:sdtPr>
            <w:rPr>
              <w:rFonts w:cs="Times New Roman"/>
              <w:szCs w:val="24"/>
            </w:rPr>
            <w:alias w:val="Date"/>
            <w:tag w:val="DateContentControl"/>
            <w:id w:val="1178081906"/>
            <w:lock w:val="sdtLocked"/>
            <w:placeholder>
              <w:docPart w:val="1FD5DCFF43174237845AE9E257BC113A"/>
            </w:placeholder>
            <w:date w:fullDate="2017-06-29T00:00:00Z">
              <w:dateFormat w:val="M/d/yyyy"/>
              <w:lid w:val="en-US"/>
              <w:storeMappedDataAs w:val="dateTime"/>
              <w:calendar w:val="gregorian"/>
            </w:date>
          </w:sdtPr>
          <w:sdtContent>
            <w:tc>
              <w:tcPr>
                <w:tcW w:w="6858" w:type="dxa"/>
              </w:tcPr>
              <w:p w:rsidR="00BB3BB0" w:rsidRPr="00FF6471" w:rsidRDefault="00BB3BB0" w:rsidP="000F1DF9">
                <w:pPr>
                  <w:jc w:val="right"/>
                  <w:rPr>
                    <w:rFonts w:cs="Times New Roman"/>
                    <w:szCs w:val="24"/>
                  </w:rPr>
                </w:pPr>
                <w:r>
                  <w:rPr>
                    <w:rFonts w:cs="Times New Roman"/>
                    <w:szCs w:val="24"/>
                  </w:rPr>
                  <w:t>6/29/2017</w:t>
                </w:r>
              </w:p>
            </w:tc>
          </w:sdtContent>
        </w:sdt>
      </w:tr>
      <w:tr w:rsidR="00BB3BB0" w:rsidTr="000F1DF9">
        <w:tc>
          <w:tcPr>
            <w:tcW w:w="2718" w:type="dxa"/>
          </w:tcPr>
          <w:p w:rsidR="00BB3BB0" w:rsidRPr="00BC7495" w:rsidRDefault="00BB3BB0" w:rsidP="000F1DF9">
            <w:pPr>
              <w:rPr>
                <w:rFonts w:cs="Times New Roman"/>
                <w:szCs w:val="24"/>
              </w:rPr>
            </w:pPr>
          </w:p>
        </w:tc>
        <w:sdt>
          <w:sdtPr>
            <w:rPr>
              <w:rFonts w:cs="Times New Roman"/>
              <w:szCs w:val="24"/>
            </w:rPr>
            <w:alias w:val="BA Version"/>
            <w:tag w:val="BAVersion"/>
            <w:id w:val="-1685590809"/>
            <w:lock w:val="sdtContentLocked"/>
            <w:placeholder>
              <w:docPart w:val="E42B11523F554687B21C1533D4D30C04"/>
            </w:placeholder>
          </w:sdtPr>
          <w:sdtContent>
            <w:tc>
              <w:tcPr>
                <w:tcW w:w="6858" w:type="dxa"/>
              </w:tcPr>
              <w:p w:rsidR="00BB3BB0" w:rsidRPr="00FF6471" w:rsidRDefault="00BB3BB0" w:rsidP="000F1DF9">
                <w:pPr>
                  <w:jc w:val="right"/>
                  <w:rPr>
                    <w:rFonts w:cs="Times New Roman"/>
                    <w:szCs w:val="24"/>
                  </w:rPr>
                </w:pPr>
                <w:r>
                  <w:rPr>
                    <w:rFonts w:cs="Times New Roman"/>
                    <w:szCs w:val="24"/>
                  </w:rPr>
                  <w:t>Enrolled</w:t>
                </w:r>
              </w:p>
            </w:tc>
          </w:sdtContent>
        </w:sdt>
      </w:tr>
    </w:tbl>
    <w:p w:rsidR="00BB3BB0" w:rsidRPr="00FF6471" w:rsidRDefault="00BB3BB0" w:rsidP="000F1DF9">
      <w:pPr>
        <w:spacing w:after="0" w:line="240" w:lineRule="auto"/>
        <w:rPr>
          <w:rFonts w:cs="Times New Roman"/>
          <w:szCs w:val="24"/>
        </w:rPr>
      </w:pPr>
    </w:p>
    <w:p w:rsidR="00BB3BB0" w:rsidRPr="00FF6471" w:rsidRDefault="00BB3BB0" w:rsidP="000F1DF9">
      <w:pPr>
        <w:spacing w:after="0" w:line="240" w:lineRule="auto"/>
        <w:rPr>
          <w:rFonts w:cs="Times New Roman"/>
          <w:szCs w:val="24"/>
        </w:rPr>
      </w:pPr>
    </w:p>
    <w:p w:rsidR="00BB3BB0" w:rsidRPr="00FF6471" w:rsidRDefault="00BB3BB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F4C17CDF18A4D399BE66C6C66AE9A16"/>
        </w:placeholder>
      </w:sdtPr>
      <w:sdtContent>
        <w:p w:rsidR="00BB3BB0" w:rsidRDefault="00BB3BB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EC1F19A4AF64352825C29DEDE6B6FFB"/>
        </w:placeholder>
      </w:sdtPr>
      <w:sdtContent>
        <w:p w:rsidR="00BB3BB0" w:rsidRDefault="00BB3BB0" w:rsidP="003B453E">
          <w:pPr>
            <w:pStyle w:val="NormalWeb"/>
            <w:spacing w:before="0" w:beforeAutospacing="0" w:after="0" w:afterAutospacing="0"/>
            <w:jc w:val="both"/>
            <w:divId w:val="1238322319"/>
            <w:rPr>
              <w:rFonts w:eastAsia="Times New Roman"/>
              <w:bCs/>
            </w:rPr>
          </w:pPr>
        </w:p>
        <w:p w:rsidR="00BB3BB0" w:rsidRPr="00536CF5" w:rsidRDefault="00BB3BB0" w:rsidP="003B453E">
          <w:pPr>
            <w:pStyle w:val="NormalWeb"/>
            <w:spacing w:before="0" w:beforeAutospacing="0" w:after="0" w:afterAutospacing="0"/>
            <w:jc w:val="both"/>
            <w:divId w:val="1238322319"/>
          </w:pPr>
          <w:r w:rsidRPr="00536CF5">
            <w:t xml:space="preserve">In the 1907 Texas Supreme Court case, </w:t>
          </w:r>
          <w:r w:rsidRPr="00536CF5">
            <w:rPr>
              <w:rStyle w:val="Emphasis"/>
            </w:rPr>
            <w:t>Lonergan v. San Antonio Loan &amp; Trust</w:t>
          </w:r>
          <w:r w:rsidRPr="00536CF5">
            <w:t xml:space="preserve">, the court held that it was the responsibility of Lonergan, the builder, to reconstruct a collapsed building even though the collapse was due to a fatal defect in the design plans and specifications prepared by the architect of the owner and provided to Lonergan by the owner, San Antonio Loan &amp; Trust. In the 2012 Texas Supreme Court case, </w:t>
          </w:r>
          <w:r w:rsidRPr="00536CF5">
            <w:rPr>
              <w:rStyle w:val="Emphasis"/>
            </w:rPr>
            <w:t>El Paso Field Services v. Mastec</w:t>
          </w:r>
          <w:r w:rsidRPr="00536CF5">
            <w:t xml:space="preserve">, the court reaffirmed its decision in </w:t>
          </w:r>
          <w:r w:rsidRPr="00536CF5">
            <w:rPr>
              <w:rStyle w:val="Emphasis"/>
            </w:rPr>
            <w:t>Lonergan</w:t>
          </w:r>
          <w:r w:rsidRPr="00536CF5">
            <w:t>.</w:t>
          </w:r>
        </w:p>
        <w:p w:rsidR="00BB3BB0" w:rsidRPr="00536CF5" w:rsidRDefault="00BB3BB0" w:rsidP="003B453E">
          <w:pPr>
            <w:pStyle w:val="NormalWeb"/>
            <w:spacing w:before="0" w:beforeAutospacing="0" w:after="0" w:afterAutospacing="0"/>
            <w:jc w:val="both"/>
            <w:divId w:val="1238322319"/>
          </w:pPr>
          <w:r w:rsidRPr="00536CF5">
            <w:t> </w:t>
          </w:r>
        </w:p>
        <w:p w:rsidR="00BB3BB0" w:rsidRPr="00536CF5" w:rsidRDefault="00BB3BB0" w:rsidP="003B453E">
          <w:pPr>
            <w:pStyle w:val="NormalWeb"/>
            <w:spacing w:before="0" w:beforeAutospacing="0" w:after="0" w:afterAutospacing="0"/>
            <w:jc w:val="both"/>
            <w:divId w:val="1238322319"/>
          </w:pPr>
          <w:r w:rsidRPr="00536CF5">
            <w:t xml:space="preserve">In 1918, the </w:t>
          </w:r>
          <w:r>
            <w:t>United States</w:t>
          </w:r>
          <w:r w:rsidRPr="00536CF5">
            <w:t xml:space="preserve"> Supreme Court ruled on a question similar to the Lonergan case in </w:t>
          </w:r>
          <w:r w:rsidRPr="00536CF5">
            <w:rPr>
              <w:rStyle w:val="Emphasis"/>
            </w:rPr>
            <w:t>United States v. Spearin</w:t>
          </w:r>
          <w:r w:rsidRPr="00536CF5">
            <w:t xml:space="preserve"> and came to a different conclusion, holding that it is not the builder’s responsibility to determine the sufficiency of plans and specifications provided to it by the project owner. Since that ruling, 36 states and the District of Columbia follow the Spearin decision, not holding the builder liable for defective plans and specifications provided to it.</w:t>
          </w:r>
        </w:p>
        <w:p w:rsidR="00BB3BB0" w:rsidRPr="00536CF5" w:rsidRDefault="00BB3BB0" w:rsidP="003B453E">
          <w:pPr>
            <w:pStyle w:val="NormalWeb"/>
            <w:spacing w:before="0" w:beforeAutospacing="0" w:after="0" w:afterAutospacing="0"/>
            <w:jc w:val="both"/>
            <w:divId w:val="1238322319"/>
          </w:pPr>
          <w:r w:rsidRPr="00536CF5">
            <w:t> </w:t>
          </w:r>
        </w:p>
        <w:p w:rsidR="00BB3BB0" w:rsidRPr="00536CF5" w:rsidRDefault="00BB3BB0" w:rsidP="003B453E">
          <w:pPr>
            <w:pStyle w:val="NormalWeb"/>
            <w:spacing w:before="0" w:beforeAutospacing="0" w:after="0" w:afterAutospacing="0"/>
            <w:jc w:val="both"/>
            <w:divId w:val="1238322319"/>
          </w:pPr>
          <w:r w:rsidRPr="00536CF5">
            <w:t>In Texas, while it seems reasonable for a builder to rely on plans, specifications, and other documents provided to the builder, if the work is defective due to an error in the plans and specifications, the builder bears the risk of liability for the defective work. This liability gets passed via contract to the subcontractors. Typical insurance does not cover this obligation and the possible loss may well exceed a company’s net worth. Thus, a builder may not legally prepare design documents that a licensed professional is required to design; however, in accordance with the Lonergan doctrine, the builder impliedly warranties those documents.</w:t>
          </w:r>
        </w:p>
        <w:p w:rsidR="00BB3BB0" w:rsidRPr="00536CF5" w:rsidRDefault="00BB3BB0" w:rsidP="003B453E">
          <w:pPr>
            <w:pStyle w:val="NormalWeb"/>
            <w:spacing w:before="0" w:beforeAutospacing="0" w:after="0" w:afterAutospacing="0"/>
            <w:jc w:val="both"/>
            <w:divId w:val="1238322319"/>
          </w:pPr>
          <w:r w:rsidRPr="00536CF5">
            <w:t> </w:t>
          </w:r>
        </w:p>
        <w:p w:rsidR="00BB3BB0" w:rsidRPr="00536CF5" w:rsidRDefault="00BB3BB0" w:rsidP="003B453E">
          <w:pPr>
            <w:pStyle w:val="NormalWeb"/>
            <w:spacing w:before="0" w:beforeAutospacing="0" w:after="0" w:afterAutospacing="0"/>
            <w:jc w:val="both"/>
            <w:divId w:val="1238322319"/>
          </w:pPr>
          <w:r w:rsidRPr="00536CF5">
            <w:t>S.B. 1215 provides that a builder is not responsible for the consequences of defects in, and is not required to warranty the accuracy, adequacy, sufficiency, or suitability</w:t>
          </w:r>
          <w:r>
            <w:t xml:space="preserve"> of</w:t>
          </w:r>
          <w:r w:rsidRPr="00536CF5">
            <w:t xml:space="preserve"> plans, specifications, or other design or bid documents provided to the builder by the person with whom the builder has entered into a construction contract. It also prevents an owner from requiring a builder to waive this protection by contract. (Original Author's / Sponsor's Statement of Intent)</w:t>
          </w:r>
        </w:p>
        <w:p w:rsidR="00BB3BB0" w:rsidRPr="00D70925" w:rsidRDefault="00BB3BB0" w:rsidP="003B453E">
          <w:pPr>
            <w:spacing w:after="0" w:line="240" w:lineRule="auto"/>
            <w:jc w:val="both"/>
            <w:rPr>
              <w:rFonts w:eastAsia="Times New Roman" w:cs="Times New Roman"/>
              <w:bCs/>
              <w:szCs w:val="24"/>
            </w:rPr>
          </w:pPr>
        </w:p>
      </w:sdtContent>
    </w:sdt>
    <w:p w:rsidR="00BB3BB0" w:rsidRDefault="00BB3BB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1215 </w:t>
      </w:r>
      <w:bookmarkStart w:id="1" w:name="AmendsCurrentLaw"/>
      <w:bookmarkEnd w:id="1"/>
      <w:r>
        <w:rPr>
          <w:rFonts w:cs="Times New Roman"/>
          <w:szCs w:val="24"/>
        </w:rPr>
        <w:t xml:space="preserve">amends current law </w:t>
      </w:r>
      <w:r w:rsidRPr="00536CF5">
        <w:rPr>
          <w:rFonts w:cs="Times New Roman"/>
          <w:szCs w:val="24"/>
        </w:rPr>
        <w:t>relating to the creation of a joint interim committee to study issues related to construction contracts.</w:t>
      </w:r>
    </w:p>
    <w:p w:rsidR="00BB3BB0" w:rsidRPr="00536CF5" w:rsidRDefault="00BB3BB0" w:rsidP="000F1DF9">
      <w:pPr>
        <w:spacing w:after="0" w:line="240" w:lineRule="auto"/>
        <w:jc w:val="both"/>
        <w:rPr>
          <w:rFonts w:eastAsia="Times New Roman" w:cs="Times New Roman"/>
          <w:szCs w:val="24"/>
        </w:rPr>
      </w:pPr>
    </w:p>
    <w:p w:rsidR="00BB3BB0" w:rsidRPr="005C2A78" w:rsidRDefault="00BB3BB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E2208C581AA4A6CA1CFB7BEED8D2309"/>
          </w:placeholder>
        </w:sdtPr>
        <w:sdtContent>
          <w:r>
            <w:rPr>
              <w:rFonts w:eastAsia="Times New Roman" w:cs="Times New Roman"/>
              <w:b/>
              <w:szCs w:val="24"/>
              <w:u w:val="single"/>
            </w:rPr>
            <w:t>RULEMAKING AUTHORITY</w:t>
          </w:r>
        </w:sdtContent>
      </w:sdt>
    </w:p>
    <w:p w:rsidR="00BB3BB0" w:rsidRPr="006529C4" w:rsidRDefault="00BB3BB0" w:rsidP="00774EC7">
      <w:pPr>
        <w:spacing w:after="0" w:line="240" w:lineRule="auto"/>
        <w:jc w:val="both"/>
        <w:rPr>
          <w:rFonts w:cs="Times New Roman"/>
          <w:szCs w:val="24"/>
        </w:rPr>
      </w:pPr>
    </w:p>
    <w:p w:rsidR="00BB3BB0" w:rsidRPr="006529C4" w:rsidRDefault="00BB3BB0"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B3BB0" w:rsidRPr="006529C4" w:rsidRDefault="00BB3BB0" w:rsidP="00774EC7">
      <w:pPr>
        <w:spacing w:after="0" w:line="240" w:lineRule="auto"/>
        <w:jc w:val="both"/>
        <w:rPr>
          <w:rFonts w:cs="Times New Roman"/>
          <w:szCs w:val="24"/>
        </w:rPr>
      </w:pPr>
    </w:p>
    <w:p w:rsidR="00BB3BB0" w:rsidRPr="005C2A78" w:rsidRDefault="00BB3BB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C1F1558E0BD4A3CBDAAAE3A2533769D"/>
          </w:placeholder>
        </w:sdtPr>
        <w:sdtContent>
          <w:r>
            <w:rPr>
              <w:rFonts w:eastAsia="Times New Roman" w:cs="Times New Roman"/>
              <w:b/>
              <w:szCs w:val="24"/>
              <w:u w:val="single"/>
            </w:rPr>
            <w:t>SECTION BY SECTION ANALYSIS</w:t>
          </w:r>
        </w:sdtContent>
      </w:sdt>
    </w:p>
    <w:p w:rsidR="00BB3BB0" w:rsidRPr="005C2A78" w:rsidRDefault="00BB3BB0" w:rsidP="000F1DF9">
      <w:pPr>
        <w:spacing w:after="0" w:line="240" w:lineRule="auto"/>
        <w:jc w:val="both"/>
        <w:rPr>
          <w:rFonts w:eastAsia="Times New Roman" w:cs="Times New Roman"/>
          <w:szCs w:val="24"/>
        </w:rPr>
      </w:pPr>
    </w:p>
    <w:p w:rsidR="00BB3BB0" w:rsidRPr="00536CF5" w:rsidRDefault="00BB3BB0" w:rsidP="00536CF5">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JOINT INTERIM COMMITTEE. (a) Provides that a</w:t>
      </w:r>
      <w:r w:rsidRPr="00536CF5">
        <w:rPr>
          <w:rFonts w:eastAsia="Times New Roman" w:cs="Times New Roman"/>
          <w:szCs w:val="24"/>
        </w:rPr>
        <w:t xml:space="preserve"> joint interim committee is created to conduct a study under Section 2 of this Act.</w:t>
      </w:r>
    </w:p>
    <w:p w:rsidR="00BB3BB0" w:rsidRPr="00536CF5" w:rsidRDefault="00BB3BB0" w:rsidP="00536CF5">
      <w:pPr>
        <w:spacing w:after="0" w:line="240" w:lineRule="auto"/>
        <w:jc w:val="both"/>
        <w:rPr>
          <w:rFonts w:eastAsia="Times New Roman" w:cs="Times New Roman"/>
          <w:szCs w:val="24"/>
        </w:rPr>
      </w:pPr>
    </w:p>
    <w:p w:rsidR="00BB3BB0" w:rsidRPr="00536CF5" w:rsidRDefault="00BB3BB0" w:rsidP="00536CF5">
      <w:pPr>
        <w:spacing w:after="0" w:line="240" w:lineRule="auto"/>
        <w:ind w:left="720"/>
        <w:jc w:val="both"/>
        <w:rPr>
          <w:rFonts w:eastAsia="Times New Roman" w:cs="Times New Roman"/>
          <w:szCs w:val="24"/>
        </w:rPr>
      </w:pPr>
      <w:r>
        <w:rPr>
          <w:rFonts w:eastAsia="Times New Roman" w:cs="Times New Roman"/>
          <w:szCs w:val="24"/>
        </w:rPr>
        <w:t>(b) Provides that t</w:t>
      </w:r>
      <w:r w:rsidRPr="00536CF5">
        <w:rPr>
          <w:rFonts w:eastAsia="Times New Roman" w:cs="Times New Roman"/>
          <w:szCs w:val="24"/>
        </w:rPr>
        <w:t>he joint interim committee is composed of members of the appropriate standing committees of the senate and the house of representatives as determined by the lieutenant governor and the speaker of the house of representatives.</w:t>
      </w:r>
    </w:p>
    <w:p w:rsidR="00BB3BB0" w:rsidRPr="00536CF5" w:rsidRDefault="00BB3BB0" w:rsidP="00536CF5">
      <w:pPr>
        <w:spacing w:after="0" w:line="240" w:lineRule="auto"/>
        <w:ind w:left="720"/>
        <w:jc w:val="both"/>
        <w:rPr>
          <w:rFonts w:eastAsia="Times New Roman" w:cs="Times New Roman"/>
          <w:szCs w:val="24"/>
        </w:rPr>
      </w:pPr>
    </w:p>
    <w:p w:rsidR="00BB3BB0" w:rsidRPr="00536CF5" w:rsidRDefault="00BB3BB0" w:rsidP="00536CF5">
      <w:pPr>
        <w:spacing w:after="0" w:line="240" w:lineRule="auto"/>
        <w:ind w:left="720"/>
        <w:jc w:val="both"/>
        <w:rPr>
          <w:rFonts w:eastAsia="Times New Roman" w:cs="Times New Roman"/>
          <w:szCs w:val="24"/>
        </w:rPr>
      </w:pPr>
      <w:r>
        <w:rPr>
          <w:rFonts w:eastAsia="Times New Roman" w:cs="Times New Roman"/>
          <w:szCs w:val="24"/>
        </w:rPr>
        <w:t>(c) Requires t</w:t>
      </w:r>
      <w:r w:rsidRPr="00536CF5">
        <w:rPr>
          <w:rFonts w:eastAsia="Times New Roman" w:cs="Times New Roman"/>
          <w:szCs w:val="24"/>
        </w:rPr>
        <w:t xml:space="preserve">he lieutenant governor and speaker of the house of representatives </w:t>
      </w:r>
      <w:r>
        <w:rPr>
          <w:rFonts w:eastAsia="Times New Roman" w:cs="Times New Roman"/>
          <w:szCs w:val="24"/>
        </w:rPr>
        <w:t xml:space="preserve">to </w:t>
      </w:r>
      <w:r w:rsidRPr="00536CF5">
        <w:rPr>
          <w:rFonts w:eastAsia="Times New Roman" w:cs="Times New Roman"/>
          <w:szCs w:val="24"/>
        </w:rPr>
        <w:t xml:space="preserve">each designate a co-chair from among the joint interim committee members, and the joint interim committee </w:t>
      </w:r>
      <w:r>
        <w:rPr>
          <w:rFonts w:eastAsia="Times New Roman" w:cs="Times New Roman"/>
          <w:szCs w:val="24"/>
        </w:rPr>
        <w:t>is required to</w:t>
      </w:r>
      <w:r w:rsidRPr="00536CF5">
        <w:rPr>
          <w:rFonts w:eastAsia="Times New Roman" w:cs="Times New Roman"/>
          <w:szCs w:val="24"/>
        </w:rPr>
        <w:t xml:space="preserve"> convene at the joint call of the co-chairs.</w:t>
      </w:r>
    </w:p>
    <w:p w:rsidR="00BB3BB0" w:rsidRPr="00536CF5" w:rsidRDefault="00BB3BB0" w:rsidP="00536CF5">
      <w:pPr>
        <w:spacing w:after="0" w:line="240" w:lineRule="auto"/>
        <w:ind w:left="720"/>
        <w:jc w:val="both"/>
        <w:rPr>
          <w:rFonts w:eastAsia="Times New Roman" w:cs="Times New Roman"/>
          <w:szCs w:val="24"/>
        </w:rPr>
      </w:pPr>
    </w:p>
    <w:p w:rsidR="00BB3BB0" w:rsidRPr="005C2A78" w:rsidRDefault="00BB3BB0" w:rsidP="00536CF5">
      <w:pPr>
        <w:spacing w:after="0" w:line="240" w:lineRule="auto"/>
        <w:ind w:left="720"/>
        <w:jc w:val="both"/>
        <w:rPr>
          <w:rFonts w:eastAsia="Times New Roman" w:cs="Times New Roman"/>
          <w:szCs w:val="24"/>
        </w:rPr>
      </w:pPr>
      <w:r>
        <w:rPr>
          <w:rFonts w:eastAsia="Times New Roman" w:cs="Times New Roman"/>
          <w:szCs w:val="24"/>
        </w:rPr>
        <w:t>(d) Provides that t</w:t>
      </w:r>
      <w:r w:rsidRPr="00536CF5">
        <w:rPr>
          <w:rFonts w:eastAsia="Times New Roman" w:cs="Times New Roman"/>
          <w:szCs w:val="24"/>
        </w:rPr>
        <w:t>he joint interim committee has all other powers and duties provided to a special or select committee by the rules of the senate and house of representatives, by Subchapter B</w:t>
      </w:r>
      <w:r>
        <w:rPr>
          <w:rFonts w:eastAsia="Times New Roman" w:cs="Times New Roman"/>
          <w:szCs w:val="24"/>
        </w:rPr>
        <w:t xml:space="preserve"> (Legislative Reorganization Act)</w:t>
      </w:r>
      <w:r w:rsidRPr="00536CF5">
        <w:rPr>
          <w:rFonts w:eastAsia="Times New Roman" w:cs="Times New Roman"/>
          <w:szCs w:val="24"/>
        </w:rPr>
        <w:t>, Chapter 301</w:t>
      </w:r>
      <w:r>
        <w:rPr>
          <w:rFonts w:eastAsia="Times New Roman" w:cs="Times New Roman"/>
          <w:szCs w:val="24"/>
        </w:rPr>
        <w:t xml:space="preserve"> (Legislative Organization)</w:t>
      </w:r>
      <w:r w:rsidRPr="00536CF5">
        <w:rPr>
          <w:rFonts w:eastAsia="Times New Roman" w:cs="Times New Roman"/>
          <w:szCs w:val="24"/>
        </w:rPr>
        <w:t>, Government Code, and by policies of the senate and house committees on administration.</w:t>
      </w:r>
    </w:p>
    <w:p w:rsidR="00BB3BB0" w:rsidRPr="005C2A78" w:rsidRDefault="00BB3BB0" w:rsidP="000F1DF9">
      <w:pPr>
        <w:spacing w:after="0" w:line="240" w:lineRule="auto"/>
        <w:jc w:val="both"/>
        <w:rPr>
          <w:rFonts w:eastAsia="Times New Roman" w:cs="Times New Roman"/>
          <w:szCs w:val="24"/>
        </w:rPr>
      </w:pPr>
    </w:p>
    <w:p w:rsidR="00BB3BB0" w:rsidRDefault="00BB3BB0"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INTERIM STUDY. (a) Requires t</w:t>
      </w:r>
      <w:r w:rsidRPr="00536CF5">
        <w:rPr>
          <w:rFonts w:eastAsia="Times New Roman" w:cs="Times New Roman"/>
          <w:szCs w:val="24"/>
        </w:rPr>
        <w:t xml:space="preserve">he joint interim committee </w:t>
      </w:r>
      <w:r>
        <w:rPr>
          <w:rFonts w:eastAsia="Times New Roman" w:cs="Times New Roman"/>
          <w:szCs w:val="24"/>
        </w:rPr>
        <w:t>to</w:t>
      </w:r>
      <w:r w:rsidRPr="00536CF5">
        <w:rPr>
          <w:rFonts w:eastAsia="Times New Roman" w:cs="Times New Roman"/>
          <w:szCs w:val="24"/>
        </w:rPr>
        <w:t xml:space="preserve"> conduct a study on issues relating to construction contracts in this state to the extent the com</w:t>
      </w:r>
      <w:r>
        <w:rPr>
          <w:rFonts w:eastAsia="Times New Roman" w:cs="Times New Roman"/>
          <w:szCs w:val="24"/>
        </w:rPr>
        <w:t>mittee determines appropriate. Authorizes t</w:t>
      </w:r>
      <w:r w:rsidRPr="00536CF5">
        <w:rPr>
          <w:rFonts w:eastAsia="Times New Roman" w:cs="Times New Roman"/>
          <w:szCs w:val="24"/>
        </w:rPr>
        <w:t xml:space="preserve">hose issues </w:t>
      </w:r>
      <w:r>
        <w:rPr>
          <w:rFonts w:eastAsia="Times New Roman" w:cs="Times New Roman"/>
          <w:szCs w:val="24"/>
        </w:rPr>
        <w:t xml:space="preserve">to include certain issues. </w:t>
      </w:r>
    </w:p>
    <w:p w:rsidR="00BB3BB0" w:rsidRDefault="00BB3BB0" w:rsidP="000F1DF9">
      <w:pPr>
        <w:spacing w:after="0" w:line="240" w:lineRule="auto"/>
        <w:jc w:val="both"/>
        <w:rPr>
          <w:rFonts w:eastAsia="Times New Roman" w:cs="Times New Roman"/>
          <w:szCs w:val="24"/>
        </w:rPr>
      </w:pPr>
    </w:p>
    <w:p w:rsidR="00BB3BB0" w:rsidRPr="005C2A78" w:rsidRDefault="00BB3BB0" w:rsidP="00536CF5">
      <w:pPr>
        <w:spacing w:after="0" w:line="240" w:lineRule="auto"/>
        <w:ind w:left="720"/>
        <w:jc w:val="both"/>
        <w:rPr>
          <w:rFonts w:eastAsia="Times New Roman" w:cs="Times New Roman"/>
          <w:szCs w:val="24"/>
        </w:rPr>
      </w:pPr>
      <w:r>
        <w:rPr>
          <w:rFonts w:eastAsia="Times New Roman" w:cs="Times New Roman"/>
          <w:szCs w:val="24"/>
        </w:rPr>
        <w:t>(b) Requires the joint interim committee, n</w:t>
      </w:r>
      <w:r w:rsidRPr="00536CF5">
        <w:rPr>
          <w:rFonts w:eastAsia="Times New Roman" w:cs="Times New Roman"/>
          <w:szCs w:val="24"/>
        </w:rPr>
        <w:t xml:space="preserve">ot later than December 1, 2018, </w:t>
      </w:r>
      <w:r>
        <w:rPr>
          <w:rFonts w:eastAsia="Times New Roman" w:cs="Times New Roman"/>
          <w:szCs w:val="24"/>
        </w:rPr>
        <w:t>to</w:t>
      </w:r>
      <w:r w:rsidRPr="00536CF5">
        <w:rPr>
          <w:rFonts w:eastAsia="Times New Roman" w:cs="Times New Roman"/>
          <w:szCs w:val="24"/>
        </w:rPr>
        <w:t xml:space="preserve"> issue a report on the study required under this section to the lieutenant governor, the speaker of the house of representatives, and the appropriate standing committees of the house of representatives and the senate.</w:t>
      </w:r>
    </w:p>
    <w:p w:rsidR="00BB3BB0" w:rsidRPr="005C2A78" w:rsidRDefault="00BB3BB0" w:rsidP="000F1DF9">
      <w:pPr>
        <w:spacing w:after="0" w:line="240" w:lineRule="auto"/>
        <w:jc w:val="both"/>
        <w:rPr>
          <w:rFonts w:eastAsia="Times New Roman" w:cs="Times New Roman"/>
          <w:szCs w:val="24"/>
        </w:rPr>
      </w:pPr>
    </w:p>
    <w:p w:rsidR="00BB3BB0" w:rsidRDefault="00BB3BB0"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EXPIRATION. Provides that t</w:t>
      </w:r>
      <w:r w:rsidRPr="00536CF5">
        <w:rPr>
          <w:rFonts w:eastAsia="Times New Roman" w:cs="Times New Roman"/>
          <w:szCs w:val="24"/>
        </w:rPr>
        <w:t>he joint interim committee created under Section 1 of this Act is abolished and this Act expires September 1, 2019.</w:t>
      </w:r>
    </w:p>
    <w:p w:rsidR="00BB3BB0" w:rsidRDefault="00BB3BB0" w:rsidP="000F1DF9">
      <w:pPr>
        <w:spacing w:after="0" w:line="240" w:lineRule="auto"/>
        <w:jc w:val="both"/>
        <w:rPr>
          <w:rFonts w:eastAsia="Times New Roman" w:cs="Times New Roman"/>
          <w:szCs w:val="24"/>
        </w:rPr>
      </w:pPr>
    </w:p>
    <w:p w:rsidR="00BB3BB0" w:rsidRPr="005C2A78" w:rsidRDefault="00BB3BB0" w:rsidP="000F1DF9">
      <w:pPr>
        <w:spacing w:after="0" w:line="240" w:lineRule="auto"/>
        <w:jc w:val="both"/>
        <w:rPr>
          <w:rFonts w:eastAsia="Times New Roman" w:cs="Times New Roman"/>
          <w:szCs w:val="24"/>
        </w:rPr>
      </w:pPr>
      <w:r>
        <w:rPr>
          <w:rFonts w:eastAsia="Times New Roman" w:cs="Times New Roman"/>
          <w:szCs w:val="24"/>
        </w:rPr>
        <w:t xml:space="preserve">SECTION 4. </w:t>
      </w:r>
      <w:r w:rsidRPr="00536CF5">
        <w:rPr>
          <w:rFonts w:eastAsia="Times New Roman" w:cs="Times New Roman"/>
          <w:szCs w:val="24"/>
        </w:rPr>
        <w:t>EFFECTIVE DATE.</w:t>
      </w:r>
      <w:r>
        <w:rPr>
          <w:rFonts w:eastAsia="Times New Roman" w:cs="Times New Roman"/>
          <w:szCs w:val="24"/>
        </w:rPr>
        <w:t xml:space="preserve"> Effective date: upon passage or September 1, 2017. </w:t>
      </w:r>
    </w:p>
    <w:p w:rsidR="00BB3BB0" w:rsidRPr="006529C4" w:rsidRDefault="00BB3BB0" w:rsidP="00774EC7">
      <w:pPr>
        <w:spacing w:after="0" w:line="240" w:lineRule="auto"/>
        <w:jc w:val="both"/>
        <w:rPr>
          <w:rFonts w:cs="Times New Roman"/>
          <w:szCs w:val="24"/>
        </w:rPr>
      </w:pPr>
    </w:p>
    <w:p w:rsidR="00BB3BB0" w:rsidRPr="006529C4" w:rsidRDefault="00BB3BB0" w:rsidP="00774EC7">
      <w:pPr>
        <w:spacing w:after="0" w:line="240" w:lineRule="auto"/>
        <w:jc w:val="both"/>
      </w:pPr>
    </w:p>
    <w:sectPr w:rsidR="00BB3BB0"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A28" w:rsidRDefault="00EF2A28" w:rsidP="000F1DF9">
      <w:pPr>
        <w:spacing w:after="0" w:line="240" w:lineRule="auto"/>
      </w:pPr>
      <w:r>
        <w:separator/>
      </w:r>
    </w:p>
  </w:endnote>
  <w:endnote w:type="continuationSeparator" w:id="0">
    <w:p w:rsidR="00EF2A28" w:rsidRDefault="00EF2A2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F2A2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B3BB0">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B3BB0">
                <w:rPr>
                  <w:sz w:val="20"/>
                  <w:szCs w:val="20"/>
                </w:rPr>
                <w:t>S.B. 1215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B3BB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F2A2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B3BB0">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B3BB0">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A28" w:rsidRDefault="00EF2A28" w:rsidP="000F1DF9">
      <w:pPr>
        <w:spacing w:after="0" w:line="240" w:lineRule="auto"/>
      </w:pPr>
      <w:r>
        <w:separator/>
      </w:r>
    </w:p>
  </w:footnote>
  <w:footnote w:type="continuationSeparator" w:id="0">
    <w:p w:rsidR="00EF2A28" w:rsidRDefault="00EF2A28"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B3BB0"/>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EF2A2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B3BB0"/>
    <w:pPr>
      <w:spacing w:before="100" w:beforeAutospacing="1" w:after="100" w:afterAutospacing="1" w:line="240" w:lineRule="auto"/>
    </w:pPr>
    <w:rPr>
      <w:rFonts w:cs="Times New Roman"/>
      <w:szCs w:val="24"/>
    </w:rPr>
  </w:style>
  <w:style w:type="character" w:styleId="Emphasis">
    <w:name w:val="Emphasis"/>
    <w:basedOn w:val="DefaultParagraphFont"/>
    <w:uiPriority w:val="20"/>
    <w:qFormat/>
    <w:rsid w:val="00BB3BB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B3BB0"/>
    <w:pPr>
      <w:spacing w:before="100" w:beforeAutospacing="1" w:after="100" w:afterAutospacing="1" w:line="240" w:lineRule="auto"/>
    </w:pPr>
    <w:rPr>
      <w:rFonts w:cs="Times New Roman"/>
      <w:szCs w:val="24"/>
    </w:rPr>
  </w:style>
  <w:style w:type="character" w:styleId="Emphasis">
    <w:name w:val="Emphasis"/>
    <w:basedOn w:val="DefaultParagraphFont"/>
    <w:uiPriority w:val="20"/>
    <w:qFormat/>
    <w:rsid w:val="00BB3B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32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E87BDC" w:rsidP="00E87BD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1F4AF6E9B0D4A0B8F880DD325D1CE6A"/>
        <w:category>
          <w:name w:val="General"/>
          <w:gallery w:val="placeholder"/>
        </w:category>
        <w:types>
          <w:type w:val="bbPlcHdr"/>
        </w:types>
        <w:behaviors>
          <w:behavior w:val="content"/>
        </w:behaviors>
        <w:guid w:val="{03C27315-EF9C-4756-AF16-17545335AEF2}"/>
      </w:docPartPr>
      <w:docPartBody>
        <w:p w:rsidR="00000000" w:rsidRDefault="0049560D"/>
      </w:docPartBody>
    </w:docPart>
    <w:docPart>
      <w:docPartPr>
        <w:name w:val="830FEEFF52FB431E84115D4C3C3BD8F8"/>
        <w:category>
          <w:name w:val="General"/>
          <w:gallery w:val="placeholder"/>
        </w:category>
        <w:types>
          <w:type w:val="bbPlcHdr"/>
        </w:types>
        <w:behaviors>
          <w:behavior w:val="content"/>
        </w:behaviors>
        <w:guid w:val="{42251BC6-A174-43F2-AF17-7DAE5917F8FE}"/>
      </w:docPartPr>
      <w:docPartBody>
        <w:p w:rsidR="00000000" w:rsidRDefault="0049560D"/>
      </w:docPartBody>
    </w:docPart>
    <w:docPart>
      <w:docPartPr>
        <w:name w:val="57488C934C2F469194FA8737F0144F5A"/>
        <w:category>
          <w:name w:val="General"/>
          <w:gallery w:val="placeholder"/>
        </w:category>
        <w:types>
          <w:type w:val="bbPlcHdr"/>
        </w:types>
        <w:behaviors>
          <w:behavior w:val="content"/>
        </w:behaviors>
        <w:guid w:val="{BE77F1E2-7953-4432-9F0D-0EAA477EF82B}"/>
      </w:docPartPr>
      <w:docPartBody>
        <w:p w:rsidR="00000000" w:rsidRDefault="0049560D"/>
      </w:docPartBody>
    </w:docPart>
    <w:docPart>
      <w:docPartPr>
        <w:name w:val="7B21ECA5881B40BC9C8975DBEE0B59BB"/>
        <w:category>
          <w:name w:val="General"/>
          <w:gallery w:val="placeholder"/>
        </w:category>
        <w:types>
          <w:type w:val="bbPlcHdr"/>
        </w:types>
        <w:behaviors>
          <w:behavior w:val="content"/>
        </w:behaviors>
        <w:guid w:val="{AE9FC883-4272-4F22-9DEA-FBC3141E834D}"/>
      </w:docPartPr>
      <w:docPartBody>
        <w:p w:rsidR="00000000" w:rsidRDefault="0049560D"/>
      </w:docPartBody>
    </w:docPart>
    <w:docPart>
      <w:docPartPr>
        <w:name w:val="D8AD0A0570684BCDB9613A7B5EC9B61A"/>
        <w:category>
          <w:name w:val="General"/>
          <w:gallery w:val="placeholder"/>
        </w:category>
        <w:types>
          <w:type w:val="bbPlcHdr"/>
        </w:types>
        <w:behaviors>
          <w:behavior w:val="content"/>
        </w:behaviors>
        <w:guid w:val="{85BB0C0B-795B-4B02-A7C1-56BD9B6B117B}"/>
      </w:docPartPr>
      <w:docPartBody>
        <w:p w:rsidR="00000000" w:rsidRDefault="0049560D"/>
      </w:docPartBody>
    </w:docPart>
    <w:docPart>
      <w:docPartPr>
        <w:name w:val="0AC1738F98D04444B7921944FCB4D3B0"/>
        <w:category>
          <w:name w:val="General"/>
          <w:gallery w:val="placeholder"/>
        </w:category>
        <w:types>
          <w:type w:val="bbPlcHdr"/>
        </w:types>
        <w:behaviors>
          <w:behavior w:val="content"/>
        </w:behaviors>
        <w:guid w:val="{DD44A7A1-76BE-4952-AF2B-A55A80E300C9}"/>
      </w:docPartPr>
      <w:docPartBody>
        <w:p w:rsidR="00000000" w:rsidRDefault="0049560D"/>
      </w:docPartBody>
    </w:docPart>
    <w:docPart>
      <w:docPartPr>
        <w:name w:val="522D73DF3F1E4AA9868C48713E5A6E53"/>
        <w:category>
          <w:name w:val="General"/>
          <w:gallery w:val="placeholder"/>
        </w:category>
        <w:types>
          <w:type w:val="bbPlcHdr"/>
        </w:types>
        <w:behaviors>
          <w:behavior w:val="content"/>
        </w:behaviors>
        <w:guid w:val="{CFD7A401-D80E-4CD8-9958-578F5CF4E9B4}"/>
      </w:docPartPr>
      <w:docPartBody>
        <w:p w:rsidR="00000000" w:rsidRDefault="0049560D"/>
      </w:docPartBody>
    </w:docPart>
    <w:docPart>
      <w:docPartPr>
        <w:name w:val="07B54B3BCFDF47798ABEE1CA348ABB5D"/>
        <w:category>
          <w:name w:val="General"/>
          <w:gallery w:val="placeholder"/>
        </w:category>
        <w:types>
          <w:type w:val="bbPlcHdr"/>
        </w:types>
        <w:behaviors>
          <w:behavior w:val="content"/>
        </w:behaviors>
        <w:guid w:val="{A67C0D71-FA2F-4EE8-9B2B-96D56E1B6BFA}"/>
      </w:docPartPr>
      <w:docPartBody>
        <w:p w:rsidR="00000000" w:rsidRDefault="0049560D"/>
      </w:docPartBody>
    </w:docPart>
    <w:docPart>
      <w:docPartPr>
        <w:name w:val="1FD5DCFF43174237845AE9E257BC113A"/>
        <w:category>
          <w:name w:val="General"/>
          <w:gallery w:val="placeholder"/>
        </w:category>
        <w:types>
          <w:type w:val="bbPlcHdr"/>
        </w:types>
        <w:behaviors>
          <w:behavior w:val="content"/>
        </w:behaviors>
        <w:guid w:val="{F34A9CC4-65DC-4543-BCEB-6508FE3522C5}"/>
      </w:docPartPr>
      <w:docPartBody>
        <w:p w:rsidR="00000000" w:rsidRDefault="00E87BDC" w:rsidP="00E87BDC">
          <w:pPr>
            <w:pStyle w:val="1FD5DCFF43174237845AE9E257BC113A"/>
          </w:pPr>
          <w:r w:rsidRPr="00A30DD1">
            <w:rPr>
              <w:rStyle w:val="PlaceholderText"/>
            </w:rPr>
            <w:t>Click here to enter a date.</w:t>
          </w:r>
        </w:p>
      </w:docPartBody>
    </w:docPart>
    <w:docPart>
      <w:docPartPr>
        <w:name w:val="E42B11523F554687B21C1533D4D30C04"/>
        <w:category>
          <w:name w:val="General"/>
          <w:gallery w:val="placeholder"/>
        </w:category>
        <w:types>
          <w:type w:val="bbPlcHdr"/>
        </w:types>
        <w:behaviors>
          <w:behavior w:val="content"/>
        </w:behaviors>
        <w:guid w:val="{07F7AECB-3411-44BD-AF99-D0D6E9312937}"/>
      </w:docPartPr>
      <w:docPartBody>
        <w:p w:rsidR="00000000" w:rsidRDefault="0049560D"/>
      </w:docPartBody>
    </w:docPart>
    <w:docPart>
      <w:docPartPr>
        <w:name w:val="3F4C17CDF18A4D399BE66C6C66AE9A16"/>
        <w:category>
          <w:name w:val="General"/>
          <w:gallery w:val="placeholder"/>
        </w:category>
        <w:types>
          <w:type w:val="bbPlcHdr"/>
        </w:types>
        <w:behaviors>
          <w:behavior w:val="content"/>
        </w:behaviors>
        <w:guid w:val="{70F19112-5DB9-4646-A069-586372FBE764}"/>
      </w:docPartPr>
      <w:docPartBody>
        <w:p w:rsidR="00000000" w:rsidRDefault="0049560D"/>
      </w:docPartBody>
    </w:docPart>
    <w:docPart>
      <w:docPartPr>
        <w:name w:val="DEC1F19A4AF64352825C29DEDE6B6FFB"/>
        <w:category>
          <w:name w:val="General"/>
          <w:gallery w:val="placeholder"/>
        </w:category>
        <w:types>
          <w:type w:val="bbPlcHdr"/>
        </w:types>
        <w:behaviors>
          <w:behavior w:val="content"/>
        </w:behaviors>
        <w:guid w:val="{3F0E7335-5948-4906-9B25-BDCC893FAA29}"/>
      </w:docPartPr>
      <w:docPartBody>
        <w:p w:rsidR="00000000" w:rsidRDefault="00E87BDC" w:rsidP="00E87BDC">
          <w:pPr>
            <w:pStyle w:val="DEC1F19A4AF64352825C29DEDE6B6FFB"/>
          </w:pPr>
          <w:r>
            <w:rPr>
              <w:rFonts w:eastAsia="Times New Roman" w:cs="Times New Roman"/>
              <w:bCs/>
              <w:szCs w:val="24"/>
            </w:rPr>
            <w:t xml:space="preserve"> </w:t>
          </w:r>
        </w:p>
      </w:docPartBody>
    </w:docPart>
    <w:docPart>
      <w:docPartPr>
        <w:name w:val="7E2208C581AA4A6CA1CFB7BEED8D2309"/>
        <w:category>
          <w:name w:val="General"/>
          <w:gallery w:val="placeholder"/>
        </w:category>
        <w:types>
          <w:type w:val="bbPlcHdr"/>
        </w:types>
        <w:behaviors>
          <w:behavior w:val="content"/>
        </w:behaviors>
        <w:guid w:val="{2AA9137F-C716-4CC8-ADF1-A18DBCDA1D6D}"/>
      </w:docPartPr>
      <w:docPartBody>
        <w:p w:rsidR="00000000" w:rsidRDefault="0049560D"/>
      </w:docPartBody>
    </w:docPart>
    <w:docPart>
      <w:docPartPr>
        <w:name w:val="7C1F1558E0BD4A3CBDAAAE3A2533769D"/>
        <w:category>
          <w:name w:val="General"/>
          <w:gallery w:val="placeholder"/>
        </w:category>
        <w:types>
          <w:type w:val="bbPlcHdr"/>
        </w:types>
        <w:behaviors>
          <w:behavior w:val="content"/>
        </w:behaviors>
        <w:guid w:val="{E57F0006-E948-41D6-A66C-08297B898B73}"/>
      </w:docPartPr>
      <w:docPartBody>
        <w:p w:rsidR="00000000" w:rsidRDefault="004956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49560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E87BD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BD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87BDC"/>
    <w:rPr>
      <w:rFonts w:ascii="Times New Roman" w:hAnsi="Times New Roman"/>
      <w:sz w:val="24"/>
    </w:rPr>
  </w:style>
  <w:style w:type="paragraph" w:customStyle="1" w:styleId="487D89B4F8B34DB4967D41FE18F7F88D7">
    <w:name w:val="487D89B4F8B34DB4967D41FE18F7F88D7"/>
    <w:rsid w:val="00E87BDC"/>
    <w:rPr>
      <w:rFonts w:ascii="Times New Roman" w:hAnsi="Times New Roman"/>
      <w:sz w:val="24"/>
    </w:rPr>
  </w:style>
  <w:style w:type="paragraph" w:customStyle="1" w:styleId="AE2570ED5D764CD7AF9686706F550F4620">
    <w:name w:val="AE2570ED5D764CD7AF9686706F550F4620"/>
    <w:rsid w:val="00E87BDC"/>
    <w:pPr>
      <w:tabs>
        <w:tab w:val="center" w:pos="4680"/>
        <w:tab w:val="right" w:pos="9360"/>
      </w:tabs>
      <w:spacing w:after="0" w:line="240" w:lineRule="auto"/>
    </w:pPr>
    <w:rPr>
      <w:rFonts w:ascii="Times New Roman" w:hAnsi="Times New Roman"/>
      <w:sz w:val="24"/>
    </w:rPr>
  </w:style>
  <w:style w:type="paragraph" w:customStyle="1" w:styleId="1FD5DCFF43174237845AE9E257BC113A">
    <w:name w:val="1FD5DCFF43174237845AE9E257BC113A"/>
    <w:rsid w:val="00E87BDC"/>
  </w:style>
  <w:style w:type="paragraph" w:customStyle="1" w:styleId="DEC1F19A4AF64352825C29DEDE6B6FFB">
    <w:name w:val="DEC1F19A4AF64352825C29DEDE6B6FFB"/>
    <w:rsid w:val="00E87BD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BD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87BDC"/>
    <w:rPr>
      <w:rFonts w:ascii="Times New Roman" w:hAnsi="Times New Roman"/>
      <w:sz w:val="24"/>
    </w:rPr>
  </w:style>
  <w:style w:type="paragraph" w:customStyle="1" w:styleId="487D89B4F8B34DB4967D41FE18F7F88D7">
    <w:name w:val="487D89B4F8B34DB4967D41FE18F7F88D7"/>
    <w:rsid w:val="00E87BDC"/>
    <w:rPr>
      <w:rFonts w:ascii="Times New Roman" w:hAnsi="Times New Roman"/>
      <w:sz w:val="24"/>
    </w:rPr>
  </w:style>
  <w:style w:type="paragraph" w:customStyle="1" w:styleId="AE2570ED5D764CD7AF9686706F550F4620">
    <w:name w:val="AE2570ED5D764CD7AF9686706F550F4620"/>
    <w:rsid w:val="00E87BDC"/>
    <w:pPr>
      <w:tabs>
        <w:tab w:val="center" w:pos="4680"/>
        <w:tab w:val="right" w:pos="9360"/>
      </w:tabs>
      <w:spacing w:after="0" w:line="240" w:lineRule="auto"/>
    </w:pPr>
    <w:rPr>
      <w:rFonts w:ascii="Times New Roman" w:hAnsi="Times New Roman"/>
      <w:sz w:val="24"/>
    </w:rPr>
  </w:style>
  <w:style w:type="paragraph" w:customStyle="1" w:styleId="1FD5DCFF43174237845AE9E257BC113A">
    <w:name w:val="1FD5DCFF43174237845AE9E257BC113A"/>
    <w:rsid w:val="00E87BDC"/>
  </w:style>
  <w:style w:type="paragraph" w:customStyle="1" w:styleId="DEC1F19A4AF64352825C29DEDE6B6FFB">
    <w:name w:val="DEC1F19A4AF64352825C29DEDE6B6FFB"/>
    <w:rsid w:val="00E87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3A5460F-6E42-4104-B340-BB18A7F4A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649</Words>
  <Characters>3703</Characters>
  <Application>Microsoft Office Word</Application>
  <DocSecurity>0</DocSecurity>
  <Lines>30</Lines>
  <Paragraphs>8</Paragraphs>
  <ScaleCrop>false</ScaleCrop>
  <Company>Texas Legislative Council</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2017-06-29T18:33:00Z</cp:lastPrinted>
  <dcterms:created xsi:type="dcterms:W3CDTF">2015-05-29T14:24:00Z</dcterms:created>
  <dcterms:modified xsi:type="dcterms:W3CDTF">2017-06-29T18:33:00Z</dcterms:modified>
</cp:coreProperties>
</file>

<file path=docProps/custom.xml><?xml version="1.0" encoding="utf-8"?>
<op:Properties xmlns:vt="http://schemas.openxmlformats.org/officeDocument/2006/docPropsVTypes" xmlns:op="http://schemas.openxmlformats.org/officeDocument/2006/custom-properties"/>
</file>