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97" w:rsidRDefault="00AF4D9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A6E8941A8E744909A818EB320D4F98E"/>
          </w:placeholder>
        </w:sdtPr>
        <w:sdtContent>
          <w:r w:rsidRPr="005C2A78">
            <w:rPr>
              <w:rFonts w:cs="Times New Roman"/>
              <w:b/>
              <w:szCs w:val="24"/>
              <w:u w:val="single"/>
            </w:rPr>
            <w:t>BILL ANALYSIS</w:t>
          </w:r>
        </w:sdtContent>
      </w:sdt>
    </w:p>
    <w:p w:rsidR="00AF4D97" w:rsidRPr="00585C31" w:rsidRDefault="00AF4D97" w:rsidP="000F1DF9">
      <w:pPr>
        <w:spacing w:after="0" w:line="240" w:lineRule="auto"/>
        <w:rPr>
          <w:rFonts w:cs="Times New Roman"/>
          <w:szCs w:val="24"/>
        </w:rPr>
      </w:pPr>
    </w:p>
    <w:p w:rsidR="00AF4D97" w:rsidRPr="00585C31" w:rsidRDefault="00AF4D9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F4D97" w:rsidTr="000F1DF9">
        <w:tc>
          <w:tcPr>
            <w:tcW w:w="2718" w:type="dxa"/>
          </w:tcPr>
          <w:p w:rsidR="00AF4D97" w:rsidRPr="005C2A78" w:rsidRDefault="00AF4D97" w:rsidP="006D756B">
            <w:pPr>
              <w:rPr>
                <w:rFonts w:cs="Times New Roman"/>
                <w:szCs w:val="24"/>
              </w:rPr>
            </w:pPr>
            <w:sdt>
              <w:sdtPr>
                <w:rPr>
                  <w:rFonts w:cs="Times New Roman"/>
                  <w:szCs w:val="24"/>
                </w:rPr>
                <w:alias w:val="Agency Title"/>
                <w:tag w:val="AgencyTitleContentControl"/>
                <w:id w:val="1920747753"/>
                <w:lock w:val="sdtContentLocked"/>
                <w:placeholder>
                  <w:docPart w:val="6F2FA96CFAC44D0E9689BF25BCE9A80F"/>
                </w:placeholder>
              </w:sdtPr>
              <w:sdtEndPr>
                <w:rPr>
                  <w:rFonts w:cstheme="minorBidi"/>
                  <w:szCs w:val="22"/>
                </w:rPr>
              </w:sdtEndPr>
              <w:sdtContent>
                <w:r>
                  <w:rPr>
                    <w:rFonts w:cs="Times New Roman"/>
                    <w:szCs w:val="24"/>
                  </w:rPr>
                  <w:t>Senate Research Center</w:t>
                </w:r>
              </w:sdtContent>
            </w:sdt>
          </w:p>
        </w:tc>
        <w:tc>
          <w:tcPr>
            <w:tcW w:w="6858" w:type="dxa"/>
          </w:tcPr>
          <w:p w:rsidR="00AF4D97" w:rsidRPr="00FF6471" w:rsidRDefault="00AF4D97" w:rsidP="000F1DF9">
            <w:pPr>
              <w:jc w:val="right"/>
              <w:rPr>
                <w:rFonts w:cs="Times New Roman"/>
                <w:szCs w:val="24"/>
              </w:rPr>
            </w:pPr>
            <w:sdt>
              <w:sdtPr>
                <w:rPr>
                  <w:rFonts w:cs="Times New Roman"/>
                  <w:szCs w:val="24"/>
                </w:rPr>
                <w:alias w:val="Bill Number"/>
                <w:tag w:val="BillNumberOne"/>
                <w:id w:val="-410784069"/>
                <w:lock w:val="sdtContentLocked"/>
                <w:placeholder>
                  <w:docPart w:val="A74C13BBD0224661ADFD940847AD65BF"/>
                </w:placeholder>
              </w:sdtPr>
              <w:sdtContent>
                <w:r>
                  <w:rPr>
                    <w:rFonts w:cs="Times New Roman"/>
                    <w:szCs w:val="24"/>
                  </w:rPr>
                  <w:t>S.B. 802</w:t>
                </w:r>
              </w:sdtContent>
            </w:sdt>
          </w:p>
        </w:tc>
      </w:tr>
      <w:tr w:rsidR="00AF4D97" w:rsidTr="000F1DF9">
        <w:sdt>
          <w:sdtPr>
            <w:rPr>
              <w:rFonts w:cs="Times New Roman"/>
              <w:szCs w:val="24"/>
            </w:rPr>
            <w:alias w:val="TLCNumber"/>
            <w:tag w:val="TLCNumber"/>
            <w:id w:val="-542600604"/>
            <w:lock w:val="sdtLocked"/>
            <w:placeholder>
              <w:docPart w:val="00052A80502A4680886F3915BCC0A95C"/>
            </w:placeholder>
          </w:sdtPr>
          <w:sdtContent>
            <w:tc>
              <w:tcPr>
                <w:tcW w:w="2718" w:type="dxa"/>
              </w:tcPr>
              <w:p w:rsidR="00AF4D97" w:rsidRPr="000F1DF9" w:rsidRDefault="00AF4D97" w:rsidP="00C65088">
                <w:pPr>
                  <w:rPr>
                    <w:rFonts w:cs="Times New Roman"/>
                    <w:szCs w:val="24"/>
                  </w:rPr>
                </w:pPr>
                <w:r>
                  <w:rPr>
                    <w:rFonts w:cs="Times New Roman"/>
                    <w:szCs w:val="24"/>
                  </w:rPr>
                  <w:t>85R5694 KJE-D</w:t>
                </w:r>
              </w:p>
            </w:tc>
          </w:sdtContent>
        </w:sdt>
        <w:tc>
          <w:tcPr>
            <w:tcW w:w="6858" w:type="dxa"/>
          </w:tcPr>
          <w:p w:rsidR="00AF4D97" w:rsidRPr="005C2A78" w:rsidRDefault="00AF4D97" w:rsidP="006D756B">
            <w:pPr>
              <w:jc w:val="right"/>
              <w:rPr>
                <w:rFonts w:cs="Times New Roman"/>
                <w:szCs w:val="24"/>
              </w:rPr>
            </w:pPr>
            <w:sdt>
              <w:sdtPr>
                <w:rPr>
                  <w:rFonts w:cs="Times New Roman"/>
                  <w:szCs w:val="24"/>
                </w:rPr>
                <w:alias w:val="Author Label"/>
                <w:tag w:val="By"/>
                <w:id w:val="72399597"/>
                <w:lock w:val="sdtLocked"/>
                <w:placeholder>
                  <w:docPart w:val="27A883B07AAB4A7DA2DE84A16FC84FC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8ACFA9632F447E8B66DFDB0DC036ED6"/>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88F6FDFB0ECE45C0B9D655A475FC5B10"/>
                </w:placeholder>
                <w:showingPlcHdr/>
              </w:sdtPr>
              <w:sdtContent/>
            </w:sdt>
          </w:p>
        </w:tc>
      </w:tr>
      <w:tr w:rsidR="00AF4D97" w:rsidTr="000F1DF9">
        <w:tc>
          <w:tcPr>
            <w:tcW w:w="2718" w:type="dxa"/>
          </w:tcPr>
          <w:p w:rsidR="00AF4D97" w:rsidRPr="00BC7495" w:rsidRDefault="00AF4D97" w:rsidP="000F1DF9">
            <w:pPr>
              <w:rPr>
                <w:rFonts w:cs="Times New Roman"/>
                <w:szCs w:val="24"/>
              </w:rPr>
            </w:pPr>
          </w:p>
        </w:tc>
        <w:sdt>
          <w:sdtPr>
            <w:rPr>
              <w:rFonts w:cs="Times New Roman"/>
              <w:szCs w:val="24"/>
            </w:rPr>
            <w:alias w:val="Committee"/>
            <w:tag w:val="Committee"/>
            <w:id w:val="1914272295"/>
            <w:lock w:val="sdtContentLocked"/>
            <w:placeholder>
              <w:docPart w:val="A74C1B5A26B6400484CC15C5830645F5"/>
            </w:placeholder>
          </w:sdtPr>
          <w:sdtContent>
            <w:tc>
              <w:tcPr>
                <w:tcW w:w="6858" w:type="dxa"/>
              </w:tcPr>
              <w:p w:rsidR="00AF4D97" w:rsidRPr="00FF6471" w:rsidRDefault="00AF4D97" w:rsidP="000F1DF9">
                <w:pPr>
                  <w:jc w:val="right"/>
                  <w:rPr>
                    <w:rFonts w:cs="Times New Roman"/>
                    <w:szCs w:val="24"/>
                  </w:rPr>
                </w:pPr>
                <w:r>
                  <w:rPr>
                    <w:rFonts w:cs="Times New Roman"/>
                    <w:szCs w:val="24"/>
                  </w:rPr>
                  <w:t>Higher Education</w:t>
                </w:r>
              </w:p>
            </w:tc>
          </w:sdtContent>
        </w:sdt>
      </w:tr>
      <w:tr w:rsidR="00AF4D97" w:rsidTr="000F1DF9">
        <w:tc>
          <w:tcPr>
            <w:tcW w:w="2718" w:type="dxa"/>
          </w:tcPr>
          <w:p w:rsidR="00AF4D97" w:rsidRPr="00BC7495" w:rsidRDefault="00AF4D97" w:rsidP="000F1DF9">
            <w:pPr>
              <w:rPr>
                <w:rFonts w:cs="Times New Roman"/>
                <w:szCs w:val="24"/>
              </w:rPr>
            </w:pPr>
          </w:p>
        </w:tc>
        <w:sdt>
          <w:sdtPr>
            <w:rPr>
              <w:rFonts w:cs="Times New Roman"/>
              <w:szCs w:val="24"/>
            </w:rPr>
            <w:alias w:val="Date"/>
            <w:tag w:val="DateContentControl"/>
            <w:id w:val="1178081906"/>
            <w:lock w:val="sdtLocked"/>
            <w:placeholder>
              <w:docPart w:val="B58B3CA3D0EF4E4D885962C785F88306"/>
            </w:placeholder>
            <w:date w:fullDate="2017-03-10T00:00:00Z">
              <w:dateFormat w:val="M/d/yyyy"/>
              <w:lid w:val="en-US"/>
              <w:storeMappedDataAs w:val="dateTime"/>
              <w:calendar w:val="gregorian"/>
            </w:date>
          </w:sdtPr>
          <w:sdtContent>
            <w:tc>
              <w:tcPr>
                <w:tcW w:w="6858" w:type="dxa"/>
              </w:tcPr>
              <w:p w:rsidR="00AF4D97" w:rsidRPr="00FF6471" w:rsidRDefault="00AF4D97" w:rsidP="000F1DF9">
                <w:pPr>
                  <w:jc w:val="right"/>
                  <w:rPr>
                    <w:rFonts w:cs="Times New Roman"/>
                    <w:szCs w:val="24"/>
                  </w:rPr>
                </w:pPr>
                <w:r>
                  <w:rPr>
                    <w:rFonts w:cs="Times New Roman"/>
                    <w:szCs w:val="24"/>
                  </w:rPr>
                  <w:t>3/10/2017</w:t>
                </w:r>
              </w:p>
            </w:tc>
          </w:sdtContent>
        </w:sdt>
      </w:tr>
      <w:tr w:rsidR="00AF4D97" w:rsidTr="000F1DF9">
        <w:tc>
          <w:tcPr>
            <w:tcW w:w="2718" w:type="dxa"/>
          </w:tcPr>
          <w:p w:rsidR="00AF4D97" w:rsidRPr="00BC7495" w:rsidRDefault="00AF4D97" w:rsidP="000F1DF9">
            <w:pPr>
              <w:rPr>
                <w:rFonts w:cs="Times New Roman"/>
                <w:szCs w:val="24"/>
              </w:rPr>
            </w:pPr>
          </w:p>
        </w:tc>
        <w:sdt>
          <w:sdtPr>
            <w:rPr>
              <w:rFonts w:cs="Times New Roman"/>
              <w:szCs w:val="24"/>
            </w:rPr>
            <w:alias w:val="BA Version"/>
            <w:tag w:val="BAVersion"/>
            <w:id w:val="-1685590809"/>
            <w:lock w:val="sdtContentLocked"/>
            <w:placeholder>
              <w:docPart w:val="6561AEEA9819451BA9CCB66372D87D94"/>
            </w:placeholder>
          </w:sdtPr>
          <w:sdtContent>
            <w:tc>
              <w:tcPr>
                <w:tcW w:w="6858" w:type="dxa"/>
              </w:tcPr>
              <w:p w:rsidR="00AF4D97" w:rsidRPr="00FF6471" w:rsidRDefault="00AF4D97" w:rsidP="000F1DF9">
                <w:pPr>
                  <w:jc w:val="right"/>
                  <w:rPr>
                    <w:rFonts w:cs="Times New Roman"/>
                    <w:szCs w:val="24"/>
                  </w:rPr>
                </w:pPr>
                <w:r>
                  <w:rPr>
                    <w:rFonts w:cs="Times New Roman"/>
                    <w:szCs w:val="24"/>
                  </w:rPr>
                  <w:t>As Filed</w:t>
                </w:r>
              </w:p>
            </w:tc>
          </w:sdtContent>
        </w:sdt>
      </w:tr>
    </w:tbl>
    <w:p w:rsidR="00AF4D97" w:rsidRPr="00FF6471" w:rsidRDefault="00AF4D97" w:rsidP="000F1DF9">
      <w:pPr>
        <w:spacing w:after="0" w:line="240" w:lineRule="auto"/>
        <w:rPr>
          <w:rFonts w:cs="Times New Roman"/>
          <w:szCs w:val="24"/>
        </w:rPr>
      </w:pPr>
    </w:p>
    <w:p w:rsidR="00AF4D97" w:rsidRPr="00FF6471" w:rsidRDefault="00AF4D97" w:rsidP="000F1DF9">
      <w:pPr>
        <w:spacing w:after="0" w:line="240" w:lineRule="auto"/>
        <w:rPr>
          <w:rFonts w:cs="Times New Roman"/>
          <w:szCs w:val="24"/>
        </w:rPr>
      </w:pPr>
    </w:p>
    <w:p w:rsidR="00AF4D97" w:rsidRPr="00FF6471" w:rsidRDefault="00AF4D9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F8B3A9A617741D4826EF0EBAC3C9945"/>
        </w:placeholder>
      </w:sdtPr>
      <w:sdtContent>
        <w:p w:rsidR="00AF4D97" w:rsidRDefault="00AF4D9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5989A0F5A6249168D23412CA49320B9"/>
        </w:placeholder>
      </w:sdtPr>
      <w:sdtContent>
        <w:p w:rsidR="00AF4D97" w:rsidRDefault="00AF4D97" w:rsidP="00AF4D97">
          <w:pPr>
            <w:pStyle w:val="NormalWeb"/>
            <w:spacing w:before="0" w:beforeAutospacing="0" w:after="0" w:afterAutospacing="0"/>
            <w:jc w:val="both"/>
            <w:divId w:val="1968313023"/>
            <w:rPr>
              <w:rFonts w:eastAsia="Times New Roman"/>
              <w:bCs/>
            </w:rPr>
          </w:pPr>
        </w:p>
        <w:p w:rsidR="00AF4D97" w:rsidRDefault="00AF4D97" w:rsidP="00AF4D97">
          <w:pPr>
            <w:pStyle w:val="NormalWeb"/>
            <w:spacing w:before="0" w:beforeAutospacing="0" w:after="0" w:afterAutospacing="0"/>
            <w:jc w:val="both"/>
            <w:divId w:val="1968313023"/>
            <w:rPr>
              <w:color w:val="000000"/>
            </w:rPr>
          </w:pPr>
          <w:r w:rsidRPr="003419FB">
            <w:rPr>
              <w:color w:val="000000"/>
            </w:rPr>
            <w:t>Articulation agreements, partnerships between institutions of higher education</w:t>
          </w:r>
          <w:r>
            <w:rPr>
              <w:color w:val="000000"/>
            </w:rPr>
            <w:t xml:space="preserve"> (IHEs)</w:t>
          </w:r>
          <w:r w:rsidRPr="003419FB">
            <w:rPr>
              <w:color w:val="000000"/>
            </w:rPr>
            <w:t xml:space="preserve"> to transfer and accept specific course credits from one another, are prevalent throughout Texas' institutions and are an integral part of the transfer system. The number and scope of agreements vary from </w:t>
          </w:r>
          <w:r>
            <w:rPr>
              <w:color w:val="000000"/>
            </w:rPr>
            <w:t>IHE</w:t>
          </w:r>
          <w:r w:rsidRPr="003419FB">
            <w:rPr>
              <w:color w:val="000000"/>
            </w:rPr>
            <w:t xml:space="preserve"> to </w:t>
          </w:r>
          <w:r>
            <w:rPr>
              <w:color w:val="000000"/>
            </w:rPr>
            <w:t>IHE</w:t>
          </w:r>
          <w:r w:rsidRPr="003419FB">
            <w:rPr>
              <w:color w:val="000000"/>
            </w:rPr>
            <w:t xml:space="preserve"> and can be difficult for</w:t>
          </w:r>
          <w:r>
            <w:rPr>
              <w:color w:val="000000"/>
            </w:rPr>
            <w:t xml:space="preserve"> transfer students to navigate.</w:t>
          </w:r>
        </w:p>
        <w:p w:rsidR="00AF4D97" w:rsidRPr="003419FB" w:rsidRDefault="00AF4D97" w:rsidP="00AF4D97">
          <w:pPr>
            <w:pStyle w:val="NormalWeb"/>
            <w:spacing w:before="0" w:beforeAutospacing="0" w:after="0" w:afterAutospacing="0"/>
            <w:jc w:val="both"/>
            <w:divId w:val="1968313023"/>
            <w:rPr>
              <w:color w:val="000000"/>
            </w:rPr>
          </w:pPr>
        </w:p>
        <w:p w:rsidR="00AF4D97" w:rsidRPr="003419FB" w:rsidRDefault="00AF4D97" w:rsidP="00AF4D97">
          <w:pPr>
            <w:pStyle w:val="NormalWeb"/>
            <w:spacing w:before="0" w:beforeAutospacing="0" w:after="0" w:afterAutospacing="0"/>
            <w:jc w:val="both"/>
            <w:divId w:val="1968313023"/>
            <w:rPr>
              <w:color w:val="000000"/>
            </w:rPr>
          </w:pPr>
          <w:r w:rsidRPr="003419FB">
            <w:rPr>
              <w:color w:val="000000"/>
            </w:rPr>
            <w:t>S</w:t>
          </w:r>
          <w:r>
            <w:rPr>
              <w:color w:val="000000"/>
            </w:rPr>
            <w:t>.</w:t>
          </w:r>
          <w:r w:rsidRPr="003419FB">
            <w:rPr>
              <w:color w:val="000000"/>
            </w:rPr>
            <w:t>B</w:t>
          </w:r>
          <w:r>
            <w:rPr>
              <w:color w:val="000000"/>
            </w:rPr>
            <w:t xml:space="preserve">. 802 </w:t>
          </w:r>
          <w:r w:rsidRPr="003419FB">
            <w:rPr>
              <w:color w:val="000000"/>
            </w:rPr>
            <w:t>require</w:t>
          </w:r>
          <w:r>
            <w:rPr>
              <w:color w:val="000000"/>
            </w:rPr>
            <w:t>s</w:t>
          </w:r>
          <w:r w:rsidRPr="003419FB">
            <w:rPr>
              <w:color w:val="000000"/>
            </w:rPr>
            <w:t xml:space="preserve"> the Texas Higher Edu</w:t>
          </w:r>
          <w:r>
            <w:rPr>
              <w:color w:val="000000"/>
            </w:rPr>
            <w:t>cation Coordinating Board</w:t>
          </w:r>
          <w:r w:rsidRPr="003419FB">
            <w:rPr>
              <w:color w:val="000000"/>
            </w:rPr>
            <w:t xml:space="preserve"> to </w:t>
          </w:r>
          <w:r>
            <w:rPr>
              <w:color w:val="000000"/>
            </w:rPr>
            <w:t>collect data and report to the l</w:t>
          </w:r>
          <w:r w:rsidRPr="003419FB">
            <w:rPr>
              <w:color w:val="000000"/>
            </w:rPr>
            <w:t>egislature on best practices between these higher education institutional partnerships. Currently, no data is collected on which</w:t>
          </w:r>
          <w:r>
            <w:rPr>
              <w:color w:val="000000"/>
            </w:rPr>
            <w:t xml:space="preserve"> IHEs</w:t>
          </w:r>
          <w:r w:rsidRPr="003419FB">
            <w:rPr>
              <w:color w:val="000000"/>
            </w:rPr>
            <w:t xml:space="preserve"> have articulation agreements with one another and which majors those agreements are centered aro</w:t>
          </w:r>
          <w:r>
            <w:rPr>
              <w:color w:val="000000"/>
            </w:rPr>
            <w:t>und. This bill allows the l</w:t>
          </w:r>
          <w:r w:rsidRPr="003419FB">
            <w:rPr>
              <w:color w:val="000000"/>
            </w:rPr>
            <w:t xml:space="preserve">egislature to gain a better understanding of the types of articulation agreements that exist and learn best practices that could be duplicated. </w:t>
          </w:r>
        </w:p>
        <w:p w:rsidR="00AF4D97" w:rsidRPr="00D70925" w:rsidRDefault="00AF4D97" w:rsidP="00AF4D97">
          <w:pPr>
            <w:spacing w:after="0" w:line="240" w:lineRule="auto"/>
            <w:jc w:val="both"/>
            <w:rPr>
              <w:rFonts w:eastAsia="Times New Roman" w:cs="Times New Roman"/>
              <w:bCs/>
              <w:szCs w:val="24"/>
            </w:rPr>
          </w:pPr>
        </w:p>
      </w:sdtContent>
    </w:sdt>
    <w:p w:rsidR="00AF4D97" w:rsidRDefault="00AF4D9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802 </w:t>
      </w:r>
      <w:bookmarkStart w:id="1" w:name="AmendsCurrentLaw"/>
      <w:bookmarkEnd w:id="1"/>
      <w:r>
        <w:rPr>
          <w:rFonts w:cs="Times New Roman"/>
          <w:szCs w:val="24"/>
        </w:rPr>
        <w:t>amends current law relating to a study and report regarding best practices in the provision of dual credit courses by public institutions of higher education and the transfer of course credit between those institutions.</w:t>
      </w:r>
    </w:p>
    <w:p w:rsidR="00AF4D97" w:rsidRPr="00892568" w:rsidRDefault="00AF4D97" w:rsidP="000F1DF9">
      <w:pPr>
        <w:spacing w:after="0" w:line="240" w:lineRule="auto"/>
        <w:jc w:val="both"/>
        <w:rPr>
          <w:rFonts w:eastAsia="Times New Roman" w:cs="Times New Roman"/>
          <w:szCs w:val="24"/>
        </w:rPr>
      </w:pPr>
    </w:p>
    <w:p w:rsidR="00AF4D97" w:rsidRPr="005C2A78" w:rsidRDefault="00AF4D9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21D69CEC5AF45BAA11A4854E3AC9080"/>
          </w:placeholder>
        </w:sdtPr>
        <w:sdtContent>
          <w:r>
            <w:rPr>
              <w:rFonts w:eastAsia="Times New Roman" w:cs="Times New Roman"/>
              <w:b/>
              <w:szCs w:val="24"/>
              <w:u w:val="single"/>
            </w:rPr>
            <w:t>RULEMAKING AUTHORITY</w:t>
          </w:r>
        </w:sdtContent>
      </w:sdt>
    </w:p>
    <w:p w:rsidR="00AF4D97" w:rsidRPr="006529C4" w:rsidRDefault="00AF4D97" w:rsidP="00774EC7">
      <w:pPr>
        <w:spacing w:after="0" w:line="240" w:lineRule="auto"/>
        <w:jc w:val="both"/>
        <w:rPr>
          <w:rFonts w:cs="Times New Roman"/>
          <w:szCs w:val="24"/>
        </w:rPr>
      </w:pPr>
    </w:p>
    <w:p w:rsidR="00AF4D97" w:rsidRPr="006529C4" w:rsidRDefault="00AF4D9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F4D97" w:rsidRPr="006529C4" w:rsidRDefault="00AF4D97" w:rsidP="00774EC7">
      <w:pPr>
        <w:spacing w:after="0" w:line="240" w:lineRule="auto"/>
        <w:jc w:val="both"/>
        <w:rPr>
          <w:rFonts w:cs="Times New Roman"/>
          <w:szCs w:val="24"/>
        </w:rPr>
      </w:pPr>
    </w:p>
    <w:p w:rsidR="00AF4D97" w:rsidRPr="005C2A78" w:rsidRDefault="00AF4D9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2A1133A28864B59968BFCA7CC9CFDC5"/>
          </w:placeholder>
        </w:sdtPr>
        <w:sdtContent>
          <w:r>
            <w:rPr>
              <w:rFonts w:eastAsia="Times New Roman" w:cs="Times New Roman"/>
              <w:b/>
              <w:szCs w:val="24"/>
              <w:u w:val="single"/>
            </w:rPr>
            <w:t>SECTION BY SECTION ANALYSIS</w:t>
          </w:r>
        </w:sdtContent>
      </w:sdt>
    </w:p>
    <w:p w:rsidR="00AF4D97" w:rsidRPr="005C2A78" w:rsidRDefault="00AF4D97" w:rsidP="000F1DF9">
      <w:pPr>
        <w:spacing w:after="0" w:line="240" w:lineRule="auto"/>
        <w:jc w:val="both"/>
        <w:rPr>
          <w:rFonts w:eastAsia="Times New Roman" w:cs="Times New Roman"/>
          <w:szCs w:val="24"/>
        </w:rPr>
      </w:pPr>
    </w:p>
    <w:p w:rsidR="00AF4D97" w:rsidRDefault="00AF4D9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61, Education Code, by adding Section 61.0667, as follows:</w:t>
      </w:r>
    </w:p>
    <w:p w:rsidR="00AF4D97" w:rsidRDefault="00AF4D97" w:rsidP="000F1DF9">
      <w:pPr>
        <w:spacing w:after="0" w:line="240" w:lineRule="auto"/>
        <w:jc w:val="both"/>
        <w:rPr>
          <w:rFonts w:eastAsia="Times New Roman" w:cs="Times New Roman"/>
          <w:szCs w:val="24"/>
        </w:rPr>
      </w:pPr>
    </w:p>
    <w:p w:rsidR="00AF4D97" w:rsidRDefault="00AF4D97" w:rsidP="00892568">
      <w:pPr>
        <w:spacing w:after="0" w:line="240" w:lineRule="auto"/>
        <w:ind w:left="720"/>
        <w:jc w:val="both"/>
        <w:rPr>
          <w:rFonts w:eastAsia="Times New Roman" w:cs="Times New Roman"/>
          <w:szCs w:val="24"/>
        </w:rPr>
      </w:pPr>
      <w:r>
        <w:rPr>
          <w:rFonts w:eastAsia="Times New Roman" w:cs="Times New Roman"/>
          <w:szCs w:val="24"/>
        </w:rPr>
        <w:t>Sec. 61.0667. STUDY ON BEST PRACTICES IN DUAL CREDIT AND CREDIT TRANSFER. (a) Requires the Texas Higher Education Coordinating Board (THECB) to conduct a study to identify best practices in ensuring that dual credit courses provided by an institution of higher education (IHE) and courses transferred to an IHE for course credit apply toward a degree program at the IHE.</w:t>
      </w:r>
    </w:p>
    <w:p w:rsidR="00AF4D97" w:rsidRDefault="00AF4D97" w:rsidP="00892568">
      <w:pPr>
        <w:spacing w:after="0" w:line="240" w:lineRule="auto"/>
        <w:ind w:left="720"/>
        <w:jc w:val="both"/>
        <w:rPr>
          <w:rFonts w:eastAsia="Times New Roman" w:cs="Times New Roman"/>
          <w:szCs w:val="24"/>
        </w:rPr>
      </w:pPr>
    </w:p>
    <w:p w:rsidR="00AF4D97" w:rsidRDefault="00AF4D97" w:rsidP="00AF4D97">
      <w:pPr>
        <w:spacing w:after="0" w:line="240" w:lineRule="auto"/>
        <w:ind w:left="1440"/>
        <w:jc w:val="both"/>
        <w:rPr>
          <w:rFonts w:eastAsia="Times New Roman" w:cs="Times New Roman"/>
          <w:szCs w:val="24"/>
        </w:rPr>
      </w:pPr>
      <w:r>
        <w:rPr>
          <w:rFonts w:eastAsia="Times New Roman" w:cs="Times New Roman"/>
          <w:szCs w:val="24"/>
        </w:rPr>
        <w:t>(b) Requires the study to evaluate existing articulation agreements under which IHEs provide dual credit courses to school district students or that govern the transfer of course credit between IHEs, and identify those IHEs that are implementing the best practices identified under Subsection (a).</w:t>
      </w:r>
    </w:p>
    <w:p w:rsidR="00AF4D97" w:rsidRDefault="00AF4D97" w:rsidP="00AF4D97">
      <w:pPr>
        <w:spacing w:after="0" w:line="240" w:lineRule="auto"/>
        <w:ind w:left="1440"/>
        <w:jc w:val="both"/>
        <w:rPr>
          <w:rFonts w:eastAsia="Times New Roman" w:cs="Times New Roman"/>
          <w:szCs w:val="24"/>
        </w:rPr>
      </w:pPr>
    </w:p>
    <w:p w:rsidR="00AF4D97" w:rsidRDefault="00AF4D97" w:rsidP="00AF4D97">
      <w:pPr>
        <w:spacing w:after="0" w:line="240" w:lineRule="auto"/>
        <w:ind w:left="1440"/>
        <w:jc w:val="both"/>
        <w:rPr>
          <w:rFonts w:eastAsia="Times New Roman" w:cs="Times New Roman"/>
          <w:szCs w:val="24"/>
        </w:rPr>
      </w:pPr>
      <w:r>
        <w:rPr>
          <w:rFonts w:eastAsia="Times New Roman" w:cs="Times New Roman"/>
          <w:szCs w:val="24"/>
        </w:rPr>
        <w:t>(c) Requires an IHE, on request, to provide information to THECB as necessary for THECB to perform its duties under this section.</w:t>
      </w:r>
    </w:p>
    <w:p w:rsidR="00AF4D97" w:rsidRDefault="00AF4D97" w:rsidP="00AF4D97">
      <w:pPr>
        <w:spacing w:after="0" w:line="240" w:lineRule="auto"/>
        <w:ind w:left="1440"/>
        <w:jc w:val="both"/>
        <w:rPr>
          <w:rFonts w:eastAsia="Times New Roman" w:cs="Times New Roman"/>
          <w:szCs w:val="24"/>
        </w:rPr>
      </w:pPr>
    </w:p>
    <w:p w:rsidR="00AF4D97" w:rsidRDefault="00AF4D97" w:rsidP="00AF4D97">
      <w:pPr>
        <w:spacing w:after="0" w:line="240" w:lineRule="auto"/>
        <w:ind w:left="1440"/>
        <w:jc w:val="both"/>
        <w:rPr>
          <w:rFonts w:eastAsia="Times New Roman" w:cs="Times New Roman"/>
          <w:szCs w:val="24"/>
        </w:rPr>
      </w:pPr>
      <w:r>
        <w:rPr>
          <w:rFonts w:eastAsia="Times New Roman" w:cs="Times New Roman"/>
          <w:szCs w:val="24"/>
        </w:rPr>
        <w:t>(d) Requires THECB, not later than September 1, 2018, to submit to the legislature the results of its study under this section and recommendations for legislative or other action.</w:t>
      </w:r>
    </w:p>
    <w:p w:rsidR="00AF4D97" w:rsidRDefault="00AF4D97" w:rsidP="00AF4D97">
      <w:pPr>
        <w:spacing w:after="0" w:line="240" w:lineRule="auto"/>
        <w:ind w:left="1440"/>
        <w:jc w:val="both"/>
        <w:rPr>
          <w:rFonts w:eastAsia="Times New Roman" w:cs="Times New Roman"/>
          <w:szCs w:val="24"/>
        </w:rPr>
      </w:pPr>
    </w:p>
    <w:p w:rsidR="00AF4D97" w:rsidRPr="005C2A78" w:rsidRDefault="00AF4D97" w:rsidP="00AF4D97">
      <w:pPr>
        <w:spacing w:after="0" w:line="240" w:lineRule="auto"/>
        <w:ind w:left="1440"/>
        <w:jc w:val="both"/>
        <w:rPr>
          <w:rFonts w:eastAsia="Times New Roman" w:cs="Times New Roman"/>
          <w:szCs w:val="24"/>
        </w:rPr>
      </w:pPr>
      <w:r>
        <w:rPr>
          <w:rFonts w:eastAsia="Times New Roman" w:cs="Times New Roman"/>
          <w:szCs w:val="24"/>
        </w:rPr>
        <w:t>(e) Provides that this section expires September 1, 2019.</w:t>
      </w:r>
    </w:p>
    <w:p w:rsidR="00AF4D97" w:rsidRPr="005C2A78" w:rsidRDefault="00AF4D97" w:rsidP="000F1DF9">
      <w:pPr>
        <w:spacing w:after="0" w:line="240" w:lineRule="auto"/>
        <w:jc w:val="both"/>
        <w:rPr>
          <w:rFonts w:eastAsia="Times New Roman" w:cs="Times New Roman"/>
          <w:szCs w:val="24"/>
        </w:rPr>
      </w:pPr>
    </w:p>
    <w:p w:rsidR="00986E9F" w:rsidRPr="00AF4D97" w:rsidRDefault="00AF4D97" w:rsidP="00AF4D9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986E9F" w:rsidRPr="00AF4D97"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6F" w:rsidRDefault="00E2666F" w:rsidP="000F1DF9">
      <w:pPr>
        <w:spacing w:after="0" w:line="240" w:lineRule="auto"/>
      </w:pPr>
      <w:r>
        <w:separator/>
      </w:r>
    </w:p>
  </w:endnote>
  <w:endnote w:type="continuationSeparator" w:id="0">
    <w:p w:rsidR="00E2666F" w:rsidRDefault="00E266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97" w:rsidRDefault="00AF4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266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F4D97">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F4D97">
                <w:rPr>
                  <w:sz w:val="20"/>
                  <w:szCs w:val="20"/>
                </w:rPr>
                <w:t>S.B. 802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F4D9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266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F4D9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F4D97">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97" w:rsidRDefault="00AF4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6F" w:rsidRDefault="00E2666F" w:rsidP="000F1DF9">
      <w:pPr>
        <w:spacing w:after="0" w:line="240" w:lineRule="auto"/>
      </w:pPr>
      <w:r>
        <w:separator/>
      </w:r>
    </w:p>
  </w:footnote>
  <w:footnote w:type="continuationSeparator" w:id="0">
    <w:p w:rsidR="00E2666F" w:rsidRDefault="00E2666F"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97" w:rsidRDefault="00AF4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97" w:rsidRDefault="00AF4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97" w:rsidRDefault="00AF4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AF4D97"/>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2666F"/>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F4D9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F4D9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A6C58" w:rsidP="002A6C5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A6E8941A8E744909A818EB320D4F98E"/>
        <w:category>
          <w:name w:val="General"/>
          <w:gallery w:val="placeholder"/>
        </w:category>
        <w:types>
          <w:type w:val="bbPlcHdr"/>
        </w:types>
        <w:behaviors>
          <w:behavior w:val="content"/>
        </w:behaviors>
        <w:guid w:val="{56E670E8-2FD3-466A-8C6B-BBAB4ED1BFB2}"/>
      </w:docPartPr>
      <w:docPartBody>
        <w:p w:rsidR="00000000" w:rsidRDefault="00D82368"/>
      </w:docPartBody>
    </w:docPart>
    <w:docPart>
      <w:docPartPr>
        <w:name w:val="6F2FA96CFAC44D0E9689BF25BCE9A80F"/>
        <w:category>
          <w:name w:val="General"/>
          <w:gallery w:val="placeholder"/>
        </w:category>
        <w:types>
          <w:type w:val="bbPlcHdr"/>
        </w:types>
        <w:behaviors>
          <w:behavior w:val="content"/>
        </w:behaviors>
        <w:guid w:val="{32745B55-1206-44ED-8440-E95306704940}"/>
      </w:docPartPr>
      <w:docPartBody>
        <w:p w:rsidR="00000000" w:rsidRDefault="00D82368"/>
      </w:docPartBody>
    </w:docPart>
    <w:docPart>
      <w:docPartPr>
        <w:name w:val="A74C13BBD0224661ADFD940847AD65BF"/>
        <w:category>
          <w:name w:val="General"/>
          <w:gallery w:val="placeholder"/>
        </w:category>
        <w:types>
          <w:type w:val="bbPlcHdr"/>
        </w:types>
        <w:behaviors>
          <w:behavior w:val="content"/>
        </w:behaviors>
        <w:guid w:val="{D5293555-09F3-4C85-9720-13B4A5A102F8}"/>
      </w:docPartPr>
      <w:docPartBody>
        <w:p w:rsidR="00000000" w:rsidRDefault="00D82368"/>
      </w:docPartBody>
    </w:docPart>
    <w:docPart>
      <w:docPartPr>
        <w:name w:val="00052A80502A4680886F3915BCC0A95C"/>
        <w:category>
          <w:name w:val="General"/>
          <w:gallery w:val="placeholder"/>
        </w:category>
        <w:types>
          <w:type w:val="bbPlcHdr"/>
        </w:types>
        <w:behaviors>
          <w:behavior w:val="content"/>
        </w:behaviors>
        <w:guid w:val="{58D6FF3F-728B-4724-A1C0-EDBAF8A175BD}"/>
      </w:docPartPr>
      <w:docPartBody>
        <w:p w:rsidR="00000000" w:rsidRDefault="00D82368"/>
      </w:docPartBody>
    </w:docPart>
    <w:docPart>
      <w:docPartPr>
        <w:name w:val="27A883B07AAB4A7DA2DE84A16FC84FC1"/>
        <w:category>
          <w:name w:val="General"/>
          <w:gallery w:val="placeholder"/>
        </w:category>
        <w:types>
          <w:type w:val="bbPlcHdr"/>
        </w:types>
        <w:behaviors>
          <w:behavior w:val="content"/>
        </w:behaviors>
        <w:guid w:val="{4BF6E597-BE1E-4A2F-A020-3F91D686D9B9}"/>
      </w:docPartPr>
      <w:docPartBody>
        <w:p w:rsidR="00000000" w:rsidRDefault="00D82368"/>
      </w:docPartBody>
    </w:docPart>
    <w:docPart>
      <w:docPartPr>
        <w:name w:val="E8ACFA9632F447E8B66DFDB0DC036ED6"/>
        <w:category>
          <w:name w:val="General"/>
          <w:gallery w:val="placeholder"/>
        </w:category>
        <w:types>
          <w:type w:val="bbPlcHdr"/>
        </w:types>
        <w:behaviors>
          <w:behavior w:val="content"/>
        </w:behaviors>
        <w:guid w:val="{C36FC6B3-B136-4AEA-AED5-FA69FFA8CEE2}"/>
      </w:docPartPr>
      <w:docPartBody>
        <w:p w:rsidR="00000000" w:rsidRDefault="00D82368"/>
      </w:docPartBody>
    </w:docPart>
    <w:docPart>
      <w:docPartPr>
        <w:name w:val="88F6FDFB0ECE45C0B9D655A475FC5B10"/>
        <w:category>
          <w:name w:val="General"/>
          <w:gallery w:val="placeholder"/>
        </w:category>
        <w:types>
          <w:type w:val="bbPlcHdr"/>
        </w:types>
        <w:behaviors>
          <w:behavior w:val="content"/>
        </w:behaviors>
        <w:guid w:val="{C4BD7581-9E50-489E-B835-09C31A258B74}"/>
      </w:docPartPr>
      <w:docPartBody>
        <w:p w:rsidR="00000000" w:rsidRDefault="00D82368"/>
      </w:docPartBody>
    </w:docPart>
    <w:docPart>
      <w:docPartPr>
        <w:name w:val="A74C1B5A26B6400484CC15C5830645F5"/>
        <w:category>
          <w:name w:val="General"/>
          <w:gallery w:val="placeholder"/>
        </w:category>
        <w:types>
          <w:type w:val="bbPlcHdr"/>
        </w:types>
        <w:behaviors>
          <w:behavior w:val="content"/>
        </w:behaviors>
        <w:guid w:val="{8FB19485-7939-489F-8D84-0C2CE83DCD75}"/>
      </w:docPartPr>
      <w:docPartBody>
        <w:p w:rsidR="00000000" w:rsidRDefault="00D82368"/>
      </w:docPartBody>
    </w:docPart>
    <w:docPart>
      <w:docPartPr>
        <w:name w:val="B58B3CA3D0EF4E4D885962C785F88306"/>
        <w:category>
          <w:name w:val="General"/>
          <w:gallery w:val="placeholder"/>
        </w:category>
        <w:types>
          <w:type w:val="bbPlcHdr"/>
        </w:types>
        <w:behaviors>
          <w:behavior w:val="content"/>
        </w:behaviors>
        <w:guid w:val="{22EAAE7A-427E-415D-8D8C-5096A0E06603}"/>
      </w:docPartPr>
      <w:docPartBody>
        <w:p w:rsidR="00000000" w:rsidRDefault="002A6C58" w:rsidP="002A6C58">
          <w:pPr>
            <w:pStyle w:val="B58B3CA3D0EF4E4D885962C785F88306"/>
          </w:pPr>
          <w:r w:rsidRPr="00A30DD1">
            <w:rPr>
              <w:rStyle w:val="PlaceholderText"/>
            </w:rPr>
            <w:t>Click here to enter a date.</w:t>
          </w:r>
        </w:p>
      </w:docPartBody>
    </w:docPart>
    <w:docPart>
      <w:docPartPr>
        <w:name w:val="6561AEEA9819451BA9CCB66372D87D94"/>
        <w:category>
          <w:name w:val="General"/>
          <w:gallery w:val="placeholder"/>
        </w:category>
        <w:types>
          <w:type w:val="bbPlcHdr"/>
        </w:types>
        <w:behaviors>
          <w:behavior w:val="content"/>
        </w:behaviors>
        <w:guid w:val="{BE9936EE-C247-42DA-B7E3-6ED586477A7E}"/>
      </w:docPartPr>
      <w:docPartBody>
        <w:p w:rsidR="00000000" w:rsidRDefault="00D82368"/>
      </w:docPartBody>
    </w:docPart>
    <w:docPart>
      <w:docPartPr>
        <w:name w:val="CF8B3A9A617741D4826EF0EBAC3C9945"/>
        <w:category>
          <w:name w:val="General"/>
          <w:gallery w:val="placeholder"/>
        </w:category>
        <w:types>
          <w:type w:val="bbPlcHdr"/>
        </w:types>
        <w:behaviors>
          <w:behavior w:val="content"/>
        </w:behaviors>
        <w:guid w:val="{9D4944C3-6152-48DB-ABC9-F4CE920CBCEB}"/>
      </w:docPartPr>
      <w:docPartBody>
        <w:p w:rsidR="00000000" w:rsidRDefault="00D82368"/>
      </w:docPartBody>
    </w:docPart>
    <w:docPart>
      <w:docPartPr>
        <w:name w:val="25989A0F5A6249168D23412CA49320B9"/>
        <w:category>
          <w:name w:val="General"/>
          <w:gallery w:val="placeholder"/>
        </w:category>
        <w:types>
          <w:type w:val="bbPlcHdr"/>
        </w:types>
        <w:behaviors>
          <w:behavior w:val="content"/>
        </w:behaviors>
        <w:guid w:val="{C4E38CDD-31C6-49AD-93E9-F942AC1AE937}"/>
      </w:docPartPr>
      <w:docPartBody>
        <w:p w:rsidR="00000000" w:rsidRDefault="002A6C58" w:rsidP="002A6C58">
          <w:pPr>
            <w:pStyle w:val="25989A0F5A6249168D23412CA49320B9"/>
          </w:pPr>
          <w:r>
            <w:rPr>
              <w:rFonts w:eastAsia="Times New Roman" w:cs="Times New Roman"/>
              <w:bCs/>
              <w:szCs w:val="24"/>
            </w:rPr>
            <w:t xml:space="preserve"> </w:t>
          </w:r>
        </w:p>
      </w:docPartBody>
    </w:docPart>
    <w:docPart>
      <w:docPartPr>
        <w:name w:val="721D69CEC5AF45BAA11A4854E3AC9080"/>
        <w:category>
          <w:name w:val="General"/>
          <w:gallery w:val="placeholder"/>
        </w:category>
        <w:types>
          <w:type w:val="bbPlcHdr"/>
        </w:types>
        <w:behaviors>
          <w:behavior w:val="content"/>
        </w:behaviors>
        <w:guid w:val="{BD682315-F87A-486B-8F74-C7583DD54771}"/>
      </w:docPartPr>
      <w:docPartBody>
        <w:p w:rsidR="00000000" w:rsidRDefault="00D82368"/>
      </w:docPartBody>
    </w:docPart>
    <w:docPart>
      <w:docPartPr>
        <w:name w:val="62A1133A28864B59968BFCA7CC9CFDC5"/>
        <w:category>
          <w:name w:val="General"/>
          <w:gallery w:val="placeholder"/>
        </w:category>
        <w:types>
          <w:type w:val="bbPlcHdr"/>
        </w:types>
        <w:behaviors>
          <w:behavior w:val="content"/>
        </w:behaviors>
        <w:guid w:val="{12A8F740-A2F2-4F3D-8BFE-D5C68ECEDEE8}"/>
      </w:docPartPr>
      <w:docPartBody>
        <w:p w:rsidR="00000000" w:rsidRDefault="00D823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A6C58"/>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82368"/>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C5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A6C58"/>
    <w:rPr>
      <w:rFonts w:ascii="Times New Roman" w:hAnsi="Times New Roman"/>
      <w:sz w:val="24"/>
    </w:rPr>
  </w:style>
  <w:style w:type="paragraph" w:customStyle="1" w:styleId="487D89B4F8B34DB4967D41FE18F7F88D7">
    <w:name w:val="487D89B4F8B34DB4967D41FE18F7F88D7"/>
    <w:rsid w:val="002A6C58"/>
    <w:rPr>
      <w:rFonts w:ascii="Times New Roman" w:hAnsi="Times New Roman"/>
      <w:sz w:val="24"/>
    </w:rPr>
  </w:style>
  <w:style w:type="paragraph" w:customStyle="1" w:styleId="AE2570ED5D764CD7AF9686706F550F4620">
    <w:name w:val="AE2570ED5D764CD7AF9686706F550F4620"/>
    <w:rsid w:val="002A6C58"/>
    <w:pPr>
      <w:tabs>
        <w:tab w:val="center" w:pos="4680"/>
        <w:tab w:val="right" w:pos="9360"/>
      </w:tabs>
      <w:spacing w:after="0" w:line="240" w:lineRule="auto"/>
    </w:pPr>
    <w:rPr>
      <w:rFonts w:ascii="Times New Roman" w:hAnsi="Times New Roman"/>
      <w:sz w:val="24"/>
    </w:rPr>
  </w:style>
  <w:style w:type="paragraph" w:customStyle="1" w:styleId="B58B3CA3D0EF4E4D885962C785F88306">
    <w:name w:val="B58B3CA3D0EF4E4D885962C785F88306"/>
    <w:rsid w:val="002A6C58"/>
  </w:style>
  <w:style w:type="paragraph" w:customStyle="1" w:styleId="25989A0F5A6249168D23412CA49320B9">
    <w:name w:val="25989A0F5A6249168D23412CA49320B9"/>
    <w:rsid w:val="002A6C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C5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A6C58"/>
    <w:rPr>
      <w:rFonts w:ascii="Times New Roman" w:hAnsi="Times New Roman"/>
      <w:sz w:val="24"/>
    </w:rPr>
  </w:style>
  <w:style w:type="paragraph" w:customStyle="1" w:styleId="487D89B4F8B34DB4967D41FE18F7F88D7">
    <w:name w:val="487D89B4F8B34DB4967D41FE18F7F88D7"/>
    <w:rsid w:val="002A6C58"/>
    <w:rPr>
      <w:rFonts w:ascii="Times New Roman" w:hAnsi="Times New Roman"/>
      <w:sz w:val="24"/>
    </w:rPr>
  </w:style>
  <w:style w:type="paragraph" w:customStyle="1" w:styleId="AE2570ED5D764CD7AF9686706F550F4620">
    <w:name w:val="AE2570ED5D764CD7AF9686706F550F4620"/>
    <w:rsid w:val="002A6C58"/>
    <w:pPr>
      <w:tabs>
        <w:tab w:val="center" w:pos="4680"/>
        <w:tab w:val="right" w:pos="9360"/>
      </w:tabs>
      <w:spacing w:after="0" w:line="240" w:lineRule="auto"/>
    </w:pPr>
    <w:rPr>
      <w:rFonts w:ascii="Times New Roman" w:hAnsi="Times New Roman"/>
      <w:sz w:val="24"/>
    </w:rPr>
  </w:style>
  <w:style w:type="paragraph" w:customStyle="1" w:styleId="B58B3CA3D0EF4E4D885962C785F88306">
    <w:name w:val="B58B3CA3D0EF4E4D885962C785F88306"/>
    <w:rsid w:val="002A6C58"/>
  </w:style>
  <w:style w:type="paragraph" w:customStyle="1" w:styleId="25989A0F5A6249168D23412CA49320B9">
    <w:name w:val="25989A0F5A6249168D23412CA49320B9"/>
    <w:rsid w:val="002A6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DAD43A9-3F04-43D4-A8C6-809E9C5F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397</Words>
  <Characters>2268</Characters>
  <Application>Microsoft Office Word</Application>
  <DocSecurity>0</DocSecurity>
  <Lines>18</Lines>
  <Paragraphs>5</Paragraphs>
  <ScaleCrop>false</ScaleCrop>
  <Company>Texas Legislative Council</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2017-03-10T20:09:00Z</cp:lastPrinted>
  <dcterms:created xsi:type="dcterms:W3CDTF">2015-05-29T14:24:00Z</dcterms:created>
  <dcterms:modified xsi:type="dcterms:W3CDTF">2017-03-10T20:09:00Z</dcterms:modified>
</cp:coreProperties>
</file>

<file path=docProps/custom.xml><?xml version="1.0" encoding="utf-8"?>
<op:Properties xmlns:vt="http://schemas.openxmlformats.org/officeDocument/2006/docPropsVTypes" xmlns:op="http://schemas.openxmlformats.org/officeDocument/2006/custom-properties"/>
</file>