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5305B" w:rsidTr="00345119">
        <w:tc>
          <w:tcPr>
            <w:tcW w:w="9576" w:type="dxa"/>
            <w:noWrap/>
          </w:tcPr>
          <w:p w:rsidR="008423E4" w:rsidRPr="0022177D" w:rsidRDefault="0046199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61996" w:rsidP="008423E4">
      <w:pPr>
        <w:jc w:val="center"/>
      </w:pPr>
    </w:p>
    <w:p w:rsidR="008423E4" w:rsidRPr="00B31F0E" w:rsidRDefault="00461996" w:rsidP="008423E4"/>
    <w:p w:rsidR="008423E4" w:rsidRPr="00742794" w:rsidRDefault="0046199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5305B" w:rsidTr="00345119">
        <w:tc>
          <w:tcPr>
            <w:tcW w:w="9576" w:type="dxa"/>
          </w:tcPr>
          <w:p w:rsidR="008423E4" w:rsidRPr="00861995" w:rsidRDefault="00461996" w:rsidP="00345119">
            <w:pPr>
              <w:jc w:val="right"/>
            </w:pPr>
            <w:r>
              <w:t>S.B. 670</w:t>
            </w:r>
          </w:p>
        </w:tc>
      </w:tr>
      <w:tr w:rsidR="0055305B" w:rsidTr="00345119">
        <w:tc>
          <w:tcPr>
            <w:tcW w:w="9576" w:type="dxa"/>
          </w:tcPr>
          <w:p w:rsidR="008423E4" w:rsidRPr="00861995" w:rsidRDefault="00461996" w:rsidP="00345119">
            <w:pPr>
              <w:jc w:val="right"/>
            </w:pPr>
            <w:r>
              <w:t xml:space="preserve">By: </w:t>
            </w:r>
            <w:r>
              <w:t>Birdwell</w:t>
            </w:r>
          </w:p>
        </w:tc>
      </w:tr>
      <w:tr w:rsidR="0055305B" w:rsidTr="00345119">
        <w:tc>
          <w:tcPr>
            <w:tcW w:w="9576" w:type="dxa"/>
          </w:tcPr>
          <w:p w:rsidR="008423E4" w:rsidRPr="00861995" w:rsidRDefault="00461996" w:rsidP="00345119">
            <w:pPr>
              <w:jc w:val="right"/>
            </w:pPr>
            <w:r>
              <w:t>State Affairs</w:t>
            </w:r>
          </w:p>
        </w:tc>
      </w:tr>
      <w:tr w:rsidR="0055305B" w:rsidTr="00345119">
        <w:tc>
          <w:tcPr>
            <w:tcW w:w="9576" w:type="dxa"/>
          </w:tcPr>
          <w:p w:rsidR="008423E4" w:rsidRDefault="0046199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61996" w:rsidP="008423E4">
      <w:pPr>
        <w:tabs>
          <w:tab w:val="right" w:pos="9360"/>
        </w:tabs>
      </w:pPr>
    </w:p>
    <w:p w:rsidR="008423E4" w:rsidRDefault="00461996" w:rsidP="008423E4"/>
    <w:p w:rsidR="008423E4" w:rsidRDefault="0046199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5305B" w:rsidTr="00345119">
        <w:tc>
          <w:tcPr>
            <w:tcW w:w="9576" w:type="dxa"/>
          </w:tcPr>
          <w:p w:rsidR="008423E4" w:rsidRPr="00A8133F" w:rsidRDefault="00461996" w:rsidP="004C2C7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61996" w:rsidP="004C2C72"/>
          <w:p w:rsidR="008423E4" w:rsidRDefault="00461996" w:rsidP="004C2C72">
            <w:pPr>
              <w:pStyle w:val="Header"/>
              <w:jc w:val="both"/>
            </w:pPr>
            <w:r>
              <w:t xml:space="preserve">Interested parties </w:t>
            </w:r>
            <w:r>
              <w:t>suggest</w:t>
            </w:r>
            <w:r>
              <w:t xml:space="preserve"> that the heads of </w:t>
            </w:r>
            <w:r>
              <w:t>subsidiary agencies of the Health and Human Services Commission (HHSC)</w:t>
            </w:r>
            <w:r>
              <w:t xml:space="preserve"> should be appointed by the governor </w:t>
            </w:r>
            <w:r>
              <w:t>with the advice and consent of</w:t>
            </w:r>
            <w:r>
              <w:t xml:space="preserve"> the Senate in</w:t>
            </w:r>
            <w:r>
              <w:t xml:space="preserve"> the same manner as is the executive commissioner of HHSC</w:t>
            </w:r>
            <w:r>
              <w:t xml:space="preserve">. S.B. 670 </w:t>
            </w:r>
            <w:r>
              <w:t xml:space="preserve">seeks to require </w:t>
            </w:r>
            <w:r>
              <w:t xml:space="preserve">that the commissioners of both </w:t>
            </w:r>
            <w:r>
              <w:t xml:space="preserve">the </w:t>
            </w:r>
            <w:r>
              <w:t>D</w:t>
            </w:r>
            <w:r>
              <w:t xml:space="preserve">epartment of </w:t>
            </w:r>
            <w:r>
              <w:t>S</w:t>
            </w:r>
            <w:r>
              <w:t xml:space="preserve">tate </w:t>
            </w:r>
            <w:r>
              <w:t>H</w:t>
            </w:r>
            <w:r>
              <w:t xml:space="preserve">ealth </w:t>
            </w:r>
            <w:r>
              <w:t>S</w:t>
            </w:r>
            <w:r>
              <w:t xml:space="preserve">ervices and the Department </w:t>
            </w:r>
            <w:r>
              <w:t>of Family and Protective Services</w:t>
            </w:r>
            <w:r>
              <w:t xml:space="preserve"> be </w:t>
            </w:r>
            <w:r>
              <w:t xml:space="preserve">so </w:t>
            </w:r>
            <w:r>
              <w:t>appointed</w:t>
            </w:r>
            <w:r>
              <w:t>.</w:t>
            </w:r>
          </w:p>
          <w:p w:rsidR="008423E4" w:rsidRPr="00E26B13" w:rsidRDefault="00461996" w:rsidP="004C2C72">
            <w:pPr>
              <w:rPr>
                <w:b/>
              </w:rPr>
            </w:pPr>
          </w:p>
        </w:tc>
      </w:tr>
      <w:tr w:rsidR="0055305B" w:rsidTr="00345119">
        <w:tc>
          <w:tcPr>
            <w:tcW w:w="9576" w:type="dxa"/>
          </w:tcPr>
          <w:p w:rsidR="0017725B" w:rsidRDefault="00461996" w:rsidP="004C2C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61996" w:rsidP="004C2C72">
            <w:pPr>
              <w:rPr>
                <w:b/>
                <w:u w:val="single"/>
              </w:rPr>
            </w:pPr>
          </w:p>
          <w:p w:rsidR="00A61512" w:rsidRPr="00A61512" w:rsidRDefault="00461996" w:rsidP="004C2C72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</w:t>
            </w:r>
            <w:r>
              <w:t>ange the eligibility of a person for community supervision, parole, or mandatory supervision.</w:t>
            </w:r>
          </w:p>
          <w:p w:rsidR="0017725B" w:rsidRPr="0017725B" w:rsidRDefault="00461996" w:rsidP="004C2C72">
            <w:pPr>
              <w:rPr>
                <w:b/>
                <w:u w:val="single"/>
              </w:rPr>
            </w:pPr>
          </w:p>
        </w:tc>
      </w:tr>
      <w:tr w:rsidR="0055305B" w:rsidTr="00345119">
        <w:tc>
          <w:tcPr>
            <w:tcW w:w="9576" w:type="dxa"/>
          </w:tcPr>
          <w:p w:rsidR="008423E4" w:rsidRPr="00A8133F" w:rsidRDefault="00461996" w:rsidP="004C2C7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61996" w:rsidP="004C2C72"/>
          <w:p w:rsidR="00A61512" w:rsidRDefault="00461996" w:rsidP="004C2C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</w:t>
            </w:r>
            <w:r>
              <w:t xml:space="preserve"> agency, or institution.</w:t>
            </w:r>
          </w:p>
          <w:p w:rsidR="008423E4" w:rsidRPr="00E21FDC" w:rsidRDefault="00461996" w:rsidP="004C2C72">
            <w:pPr>
              <w:rPr>
                <w:b/>
              </w:rPr>
            </w:pPr>
          </w:p>
        </w:tc>
      </w:tr>
      <w:tr w:rsidR="0055305B" w:rsidTr="00345119">
        <w:tc>
          <w:tcPr>
            <w:tcW w:w="9576" w:type="dxa"/>
          </w:tcPr>
          <w:p w:rsidR="008423E4" w:rsidRPr="00A8133F" w:rsidRDefault="00461996" w:rsidP="004C2C7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61996" w:rsidP="004C2C72"/>
          <w:p w:rsidR="00481CBE" w:rsidRDefault="00461996" w:rsidP="004C2C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670 repeals Government Code provisions relating to the appointment of </w:t>
            </w:r>
            <w:r>
              <w:t>agency director</w:t>
            </w:r>
            <w:r>
              <w:t>s</w:t>
            </w:r>
            <w:r>
              <w:t xml:space="preserve"> for each</w:t>
            </w:r>
            <w:r>
              <w:t xml:space="preserve"> health and human services agency by the executive commissioner of the Health and Human Services Commission</w:t>
            </w:r>
            <w:r>
              <w:t xml:space="preserve"> </w:t>
            </w:r>
            <w:r>
              <w:t xml:space="preserve">and </w:t>
            </w:r>
            <w:r>
              <w:t xml:space="preserve">instead </w:t>
            </w:r>
            <w:r>
              <w:t>amends the</w:t>
            </w:r>
            <w:r>
              <w:t xml:space="preserve"> Health and Safety Code to require the governor to appoint </w:t>
            </w:r>
            <w:r>
              <w:t>a commissioner of the Department of State Health Services with the advice and consent of the senate</w:t>
            </w:r>
            <w:r>
              <w:t xml:space="preserve"> and</w:t>
            </w:r>
            <w:r w:rsidRPr="00727665">
              <w:t xml:space="preserve"> without regard to race, color, disability, sex, religion, age, or national </w:t>
            </w:r>
            <w:r w:rsidRPr="00727665">
              <w:t>origin</w:t>
            </w:r>
            <w:r>
              <w:t xml:space="preserve"> </w:t>
            </w:r>
            <w:r>
              <w:t xml:space="preserve">and </w:t>
            </w:r>
            <w:r>
              <w:t xml:space="preserve">the Human Resources Code to </w:t>
            </w:r>
            <w:r>
              <w:t>require the governor</w:t>
            </w:r>
            <w:r w:rsidRPr="00917442">
              <w:t xml:space="preserve"> to appoint a commissioner of the Department of </w:t>
            </w:r>
            <w:r>
              <w:t>Family and Protective</w:t>
            </w:r>
            <w:r w:rsidRPr="00917442">
              <w:t xml:space="preserve"> Services</w:t>
            </w:r>
            <w:r>
              <w:t xml:space="preserve"> (DFPS)</w:t>
            </w:r>
            <w:r w:rsidRPr="00917442">
              <w:t xml:space="preserve"> with the advice and consent of the senate</w:t>
            </w:r>
            <w:r>
              <w:t xml:space="preserve"> and </w:t>
            </w:r>
            <w:r w:rsidRPr="00917442">
              <w:t>without regard to race, color, disability, sex, religion, age, or</w:t>
            </w:r>
            <w:r w:rsidRPr="00917442">
              <w:t xml:space="preserve"> national origin.</w:t>
            </w:r>
            <w:r>
              <w:t xml:space="preserve"> The bill requires the governor to make those appointments as soon as possible after the bill's effective date and establishes that a person serving as commissioner of state health services or as DFPS commissioner on the bill's effective d</w:t>
            </w:r>
            <w:r>
              <w:t xml:space="preserve">ate </w:t>
            </w:r>
            <w:r w:rsidRPr="00451D01">
              <w:t>continues to serve in that capacity until the governor makes th</w:t>
            </w:r>
            <w:r>
              <w:t>os</w:t>
            </w:r>
            <w:r w:rsidRPr="00451D01">
              <w:t>e appointments</w:t>
            </w:r>
            <w:r>
              <w:t>.</w:t>
            </w:r>
          </w:p>
          <w:p w:rsidR="00451D01" w:rsidRDefault="00461996" w:rsidP="004C2C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451D01" w:rsidRDefault="00461996" w:rsidP="004C2C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670 amends the Government Code to make a conforming change.</w:t>
            </w:r>
          </w:p>
          <w:p w:rsidR="00481CBE" w:rsidRDefault="00461996" w:rsidP="004C2C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481CBE" w:rsidRDefault="00461996" w:rsidP="004C2C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670 repeals the following provisions:</w:t>
            </w:r>
          </w:p>
          <w:p w:rsidR="00481CBE" w:rsidRDefault="00461996" w:rsidP="004C2C72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 xml:space="preserve">Section 531.0056, Government Code; </w:t>
            </w:r>
          </w:p>
          <w:p w:rsidR="00481CBE" w:rsidRPr="00481CBE" w:rsidRDefault="00461996" w:rsidP="004C2C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jc w:val="both"/>
            </w:pPr>
            <w:r>
              <w:t>Section 1001.051(a-1), He</w:t>
            </w:r>
            <w:r>
              <w:t>alth and Safety Code</w:t>
            </w:r>
          </w:p>
          <w:p w:rsidR="00481CBE" w:rsidRPr="00835628" w:rsidRDefault="00461996" w:rsidP="004C2C72">
            <w:pPr>
              <w:rPr>
                <w:b/>
              </w:rPr>
            </w:pPr>
          </w:p>
        </w:tc>
      </w:tr>
      <w:tr w:rsidR="0055305B" w:rsidTr="00345119">
        <w:tc>
          <w:tcPr>
            <w:tcW w:w="9576" w:type="dxa"/>
          </w:tcPr>
          <w:p w:rsidR="008423E4" w:rsidRPr="00A8133F" w:rsidRDefault="00461996" w:rsidP="004C2C7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61996" w:rsidP="004C2C72"/>
          <w:p w:rsidR="00B23BCC" w:rsidRPr="00B23BCC" w:rsidRDefault="00461996" w:rsidP="00B23B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</w:tc>
      </w:tr>
    </w:tbl>
    <w:p w:rsidR="004108C3" w:rsidRPr="008423E4" w:rsidRDefault="00461996" w:rsidP="00B23BCC"/>
    <w:sectPr w:rsidR="004108C3" w:rsidRPr="008423E4" w:rsidSect="006D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1996">
      <w:r>
        <w:separator/>
      </w:r>
    </w:p>
  </w:endnote>
  <w:endnote w:type="continuationSeparator" w:id="0">
    <w:p w:rsidR="00000000" w:rsidRDefault="0046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619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5305B" w:rsidTr="009C1E9A">
      <w:trPr>
        <w:cantSplit/>
      </w:trPr>
      <w:tc>
        <w:tcPr>
          <w:tcW w:w="0" w:type="pct"/>
        </w:tcPr>
        <w:p w:rsidR="00137D90" w:rsidRDefault="0046199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6199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6199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6199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6199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305B" w:rsidTr="009C1E9A">
      <w:trPr>
        <w:cantSplit/>
      </w:trPr>
      <w:tc>
        <w:tcPr>
          <w:tcW w:w="0" w:type="pct"/>
        </w:tcPr>
        <w:p w:rsidR="00EC379B" w:rsidRDefault="0046199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6199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31519</w:t>
          </w:r>
        </w:p>
      </w:tc>
      <w:tc>
        <w:tcPr>
          <w:tcW w:w="2453" w:type="pct"/>
        </w:tcPr>
        <w:p w:rsidR="00EC379B" w:rsidRDefault="0046199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17.136.1383</w:t>
          </w:r>
          <w:r>
            <w:fldChar w:fldCharType="end"/>
          </w:r>
        </w:p>
      </w:tc>
    </w:tr>
    <w:tr w:rsidR="0055305B" w:rsidTr="009C1E9A">
      <w:trPr>
        <w:cantSplit/>
      </w:trPr>
      <w:tc>
        <w:tcPr>
          <w:tcW w:w="0" w:type="pct"/>
        </w:tcPr>
        <w:p w:rsidR="00EC379B" w:rsidRDefault="0046199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6199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61996" w:rsidP="006D504F">
          <w:pPr>
            <w:pStyle w:val="Footer"/>
            <w:rPr>
              <w:rStyle w:val="PageNumber"/>
            </w:rPr>
          </w:pPr>
        </w:p>
        <w:p w:rsidR="00EC379B" w:rsidRDefault="0046199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305B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6199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6199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6199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61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1996">
      <w:r>
        <w:separator/>
      </w:r>
    </w:p>
  </w:footnote>
  <w:footnote w:type="continuationSeparator" w:id="0">
    <w:p w:rsidR="00000000" w:rsidRDefault="0046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619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619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619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6CA0"/>
    <w:multiLevelType w:val="hybridMultilevel"/>
    <w:tmpl w:val="0E5678CA"/>
    <w:lvl w:ilvl="0" w:tplc="7DF0E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E6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4C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85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25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E4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63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4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88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5B"/>
    <w:rsid w:val="00461996"/>
    <w:rsid w:val="0055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174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7442"/>
  </w:style>
  <w:style w:type="paragraph" w:styleId="CommentSubject">
    <w:name w:val="annotation subject"/>
    <w:basedOn w:val="CommentText"/>
    <w:next w:val="CommentText"/>
    <w:link w:val="CommentSubjectChar"/>
    <w:rsid w:val="0091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7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174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7442"/>
  </w:style>
  <w:style w:type="paragraph" w:styleId="CommentSubject">
    <w:name w:val="annotation subject"/>
    <w:basedOn w:val="CommentText"/>
    <w:next w:val="CommentText"/>
    <w:link w:val="CommentSubjectChar"/>
    <w:rsid w:val="0091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7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1947</Characters>
  <Application>Microsoft Office Word</Application>
  <DocSecurity>4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SB00670 (Committee Report (Unamended))</vt:lpstr>
    </vt:vector>
  </TitlesOfParts>
  <Company>State of Texas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31519</dc:subject>
  <dc:creator>State of Texas</dc:creator>
  <dc:description>SB 670 by Birdwell-(H)State Affairs</dc:description>
  <cp:lastModifiedBy>Molly Hoffman-Bricker</cp:lastModifiedBy>
  <cp:revision>2</cp:revision>
  <cp:lastPrinted>2017-05-16T22:53:00Z</cp:lastPrinted>
  <dcterms:created xsi:type="dcterms:W3CDTF">2017-05-17T23:15:00Z</dcterms:created>
  <dcterms:modified xsi:type="dcterms:W3CDTF">2017-05-17T23:15:00Z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17.136.1383</vt:lpwstr>
  </property>
</Properties>
</file>