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87C7B" w:rsidTr="00345119">
        <w:tc>
          <w:tcPr>
            <w:tcW w:w="9576" w:type="dxa"/>
            <w:noWrap/>
          </w:tcPr>
          <w:p w:rsidR="008423E4" w:rsidRPr="0022177D" w:rsidRDefault="005C3F50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C3F50" w:rsidP="008423E4">
      <w:pPr>
        <w:jc w:val="center"/>
      </w:pPr>
    </w:p>
    <w:p w:rsidR="008423E4" w:rsidRPr="00B31F0E" w:rsidRDefault="005C3F50" w:rsidP="008423E4"/>
    <w:p w:rsidR="008423E4" w:rsidRPr="00742794" w:rsidRDefault="005C3F50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87C7B" w:rsidTr="00345119">
        <w:tc>
          <w:tcPr>
            <w:tcW w:w="9576" w:type="dxa"/>
          </w:tcPr>
          <w:p w:rsidR="008423E4" w:rsidRPr="00861995" w:rsidRDefault="005C3F50" w:rsidP="00345119">
            <w:pPr>
              <w:jc w:val="right"/>
            </w:pPr>
            <w:r>
              <w:t>S.B. 667</w:t>
            </w:r>
          </w:p>
        </w:tc>
      </w:tr>
      <w:tr w:rsidR="00587C7B" w:rsidTr="00345119">
        <w:tc>
          <w:tcPr>
            <w:tcW w:w="9576" w:type="dxa"/>
          </w:tcPr>
          <w:p w:rsidR="008423E4" w:rsidRPr="00861995" w:rsidRDefault="005C3F50" w:rsidP="00492AB6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587C7B" w:rsidTr="00345119">
        <w:tc>
          <w:tcPr>
            <w:tcW w:w="9576" w:type="dxa"/>
          </w:tcPr>
          <w:p w:rsidR="008423E4" w:rsidRPr="00861995" w:rsidRDefault="005C3F50" w:rsidP="00345119">
            <w:pPr>
              <w:jc w:val="right"/>
            </w:pPr>
            <w:r>
              <w:t>Judiciary &amp; Civil Jurisprudence</w:t>
            </w:r>
          </w:p>
        </w:tc>
      </w:tr>
      <w:tr w:rsidR="00587C7B" w:rsidTr="00345119">
        <w:tc>
          <w:tcPr>
            <w:tcW w:w="9576" w:type="dxa"/>
          </w:tcPr>
          <w:p w:rsidR="008423E4" w:rsidRDefault="005C3F50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C3F50" w:rsidP="008423E4">
      <w:pPr>
        <w:tabs>
          <w:tab w:val="right" w:pos="9360"/>
        </w:tabs>
      </w:pPr>
    </w:p>
    <w:p w:rsidR="008423E4" w:rsidRDefault="005C3F50" w:rsidP="008423E4"/>
    <w:p w:rsidR="008423E4" w:rsidRDefault="005C3F50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87C7B" w:rsidTr="00345119">
        <w:tc>
          <w:tcPr>
            <w:tcW w:w="9576" w:type="dxa"/>
          </w:tcPr>
          <w:p w:rsidR="008423E4" w:rsidRPr="00A8133F" w:rsidRDefault="005C3F50" w:rsidP="00E31A2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C3F50" w:rsidP="00E31A2F"/>
          <w:p w:rsidR="008423E4" w:rsidRDefault="005C3F50" w:rsidP="00E31A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Stakeholders note that</w:t>
            </w:r>
            <w:r>
              <w:t xml:space="preserve"> courts handling guardianship cases</w:t>
            </w:r>
            <w:r>
              <w:t xml:space="preserve"> would benefit from additional resources in monitoring these guardianships. </w:t>
            </w:r>
            <w:r>
              <w:t>S.B. 667</w:t>
            </w:r>
            <w:r>
              <w:t xml:space="preserve"> seeks to </w:t>
            </w:r>
            <w:r>
              <w:t xml:space="preserve">address this issue by providing </w:t>
            </w:r>
            <w:r>
              <w:t xml:space="preserve">for the establishment of </w:t>
            </w:r>
            <w:r>
              <w:t xml:space="preserve">a guardianship compliance </w:t>
            </w:r>
            <w:r>
              <w:t>program.</w:t>
            </w:r>
            <w:r>
              <w:t xml:space="preserve"> </w:t>
            </w:r>
          </w:p>
          <w:p w:rsidR="00E31A2F" w:rsidRPr="00E26B13" w:rsidRDefault="005C3F50" w:rsidP="00E31A2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587C7B" w:rsidTr="00345119">
        <w:tc>
          <w:tcPr>
            <w:tcW w:w="9576" w:type="dxa"/>
          </w:tcPr>
          <w:p w:rsidR="0017725B" w:rsidRDefault="005C3F50" w:rsidP="00E31A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C3F50" w:rsidP="00E31A2F">
            <w:pPr>
              <w:rPr>
                <w:b/>
                <w:u w:val="single"/>
              </w:rPr>
            </w:pPr>
          </w:p>
          <w:p w:rsidR="002519CD" w:rsidRPr="002519CD" w:rsidRDefault="005C3F50" w:rsidP="00E31A2F">
            <w:pPr>
              <w:jc w:val="both"/>
            </w:pPr>
            <w:r>
              <w:t>It is the committee's opinion that this bi</w:t>
            </w:r>
            <w:r>
              <w:t>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C3F50" w:rsidP="00E31A2F">
            <w:pPr>
              <w:rPr>
                <w:b/>
                <w:u w:val="single"/>
              </w:rPr>
            </w:pPr>
          </w:p>
        </w:tc>
      </w:tr>
      <w:tr w:rsidR="00587C7B" w:rsidTr="00345119">
        <w:tc>
          <w:tcPr>
            <w:tcW w:w="9576" w:type="dxa"/>
          </w:tcPr>
          <w:p w:rsidR="008423E4" w:rsidRPr="00A8133F" w:rsidRDefault="005C3F50" w:rsidP="00E31A2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C3F50" w:rsidP="00E31A2F"/>
          <w:p w:rsidR="002519CD" w:rsidRDefault="005C3F50" w:rsidP="00E31A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</w:t>
            </w:r>
            <w:r>
              <w:t>t is the committee's opinion that this bill does not expressly grant any additional rulemaking authority to a state officer, department, agency, or institution.</w:t>
            </w:r>
          </w:p>
          <w:p w:rsidR="008423E4" w:rsidRPr="00E21FDC" w:rsidRDefault="005C3F50" w:rsidP="00E31A2F">
            <w:pPr>
              <w:rPr>
                <w:b/>
              </w:rPr>
            </w:pPr>
          </w:p>
        </w:tc>
      </w:tr>
      <w:tr w:rsidR="00587C7B" w:rsidTr="00345119">
        <w:tc>
          <w:tcPr>
            <w:tcW w:w="9576" w:type="dxa"/>
          </w:tcPr>
          <w:p w:rsidR="008423E4" w:rsidRPr="00A8133F" w:rsidRDefault="005C3F50" w:rsidP="00E31A2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C3F50" w:rsidP="00E31A2F"/>
          <w:p w:rsidR="008423E4" w:rsidRDefault="005C3F50" w:rsidP="00E31A2F">
            <w:pPr>
              <w:pStyle w:val="Header"/>
              <w:jc w:val="both"/>
            </w:pPr>
            <w:r w:rsidRPr="00EF5FB8">
              <w:t xml:space="preserve">S.B. 667 </w:t>
            </w:r>
            <w:r>
              <w:t xml:space="preserve">amends the Government Code to require the Office of Court Administration </w:t>
            </w:r>
            <w:r>
              <w:t xml:space="preserve">(OCA) </w:t>
            </w:r>
            <w:r>
              <w:t xml:space="preserve">to establish and maintain a guardianship compliance program designed to provide additional resources and assistance to courts that have jurisdiction over guardianship proceedings by </w:t>
            </w:r>
            <w:r>
              <w:t xml:space="preserve">maintaining an electronic database to monitor certain </w:t>
            </w:r>
            <w:r>
              <w:t xml:space="preserve">guardianship </w:t>
            </w:r>
            <w:r>
              <w:t>f</w:t>
            </w:r>
            <w:r>
              <w:t xml:space="preserve">ilings and by </w:t>
            </w:r>
            <w:r>
              <w:t xml:space="preserve">engaging guardianship compliance specialists who </w:t>
            </w:r>
            <w:r>
              <w:t>a</w:t>
            </w:r>
            <w:r>
              <w:t>re required</w:t>
            </w:r>
            <w:r>
              <w:t xml:space="preserve"> to </w:t>
            </w:r>
            <w:r>
              <w:t xml:space="preserve">review the guardianships of wards and identify reporting deficiencies by guardians, </w:t>
            </w:r>
            <w:r>
              <w:t xml:space="preserve">to </w:t>
            </w:r>
            <w:r>
              <w:t>audit annual accounts required to be filed by guardian</w:t>
            </w:r>
            <w:r>
              <w:t>s</w:t>
            </w:r>
            <w:r>
              <w:t xml:space="preserve"> and report their findings to the a</w:t>
            </w:r>
            <w:r>
              <w:t xml:space="preserve">ppropriate courts, </w:t>
            </w:r>
            <w:r>
              <w:t xml:space="preserve">to </w:t>
            </w:r>
            <w:r>
              <w:t>work with courts to develop best practices in managing guardianship cases</w:t>
            </w:r>
            <w:r>
              <w:t>,</w:t>
            </w:r>
            <w:r>
              <w:t xml:space="preserve"> and </w:t>
            </w:r>
            <w:r>
              <w:t xml:space="preserve">to </w:t>
            </w:r>
            <w:r>
              <w:t>report any concerns relating to a ward's well</w:t>
            </w:r>
            <w:r>
              <w:noBreakHyphen/>
            </w:r>
            <w:r>
              <w:t>being or to the potential financial exploitation of a ward discovered as a result of the specialists' work</w:t>
            </w:r>
            <w:r>
              <w:t xml:space="preserve"> to the appropriate courts</w:t>
            </w:r>
            <w:r>
              <w:t>.</w:t>
            </w:r>
          </w:p>
          <w:p w:rsidR="002519CD" w:rsidRDefault="005C3F50" w:rsidP="00E31A2F">
            <w:pPr>
              <w:pStyle w:val="Header"/>
              <w:jc w:val="both"/>
            </w:pPr>
          </w:p>
          <w:p w:rsidR="002519CD" w:rsidRDefault="005C3F50" w:rsidP="00E31A2F">
            <w:pPr>
              <w:pStyle w:val="Header"/>
              <w:jc w:val="both"/>
            </w:pPr>
            <w:r w:rsidRPr="00EF5FB8">
              <w:t xml:space="preserve">S.B. 667 </w:t>
            </w:r>
            <w:r>
              <w:t xml:space="preserve">requires a court </w:t>
            </w:r>
            <w:r>
              <w:t xml:space="preserve">selected by OCA to participate in the program </w:t>
            </w:r>
            <w:r>
              <w:t xml:space="preserve">to </w:t>
            </w:r>
            <w:r>
              <w:t xml:space="preserve">so </w:t>
            </w:r>
            <w:r>
              <w:t xml:space="preserve">participate, including </w:t>
            </w:r>
            <w:r w:rsidRPr="002519CD">
              <w:t>allowing guardianship compliance specialists to conduct reviews and audits under the program</w:t>
            </w:r>
            <w:r>
              <w:t>,</w:t>
            </w:r>
            <w:r>
              <w:t xml:space="preserve"> and</w:t>
            </w:r>
            <w:r>
              <w:t xml:space="preserve"> authorizes a court to apply </w:t>
            </w:r>
            <w:r>
              <w:t xml:space="preserve">to </w:t>
            </w:r>
            <w:r>
              <w:t>OCA</w:t>
            </w:r>
            <w:r>
              <w:t xml:space="preserve"> in the manner and form prescribed by </w:t>
            </w:r>
            <w:r>
              <w:t>OCA</w:t>
            </w:r>
            <w:r>
              <w:t xml:space="preserve"> for participation in the program. The bill authorizes the administrative director of </w:t>
            </w:r>
            <w:r>
              <w:t>OCA</w:t>
            </w:r>
            <w:r>
              <w:t xml:space="preserve"> to </w:t>
            </w:r>
            <w:r w:rsidRPr="002519CD">
              <w:t xml:space="preserve">notify the State Commission on Judicial Conduct in writing if </w:t>
            </w:r>
            <w:r>
              <w:t>OCA</w:t>
            </w:r>
            <w:r w:rsidRPr="002519CD">
              <w:t xml:space="preserve"> has reason to believe that a judge's actions or fa</w:t>
            </w:r>
            <w:r w:rsidRPr="002519CD">
              <w:t>ilure to act with respect to a report received from a guardianship compliance specialist i</w:t>
            </w:r>
            <w:r>
              <w:t xml:space="preserve">ndicating a concern relating to a ward's well-being </w:t>
            </w:r>
            <w:r>
              <w:t xml:space="preserve">or to the potential financial exploitation of a ward </w:t>
            </w:r>
            <w:r>
              <w:t xml:space="preserve">constitutes judicial misconduct. </w:t>
            </w:r>
          </w:p>
          <w:p w:rsidR="002519CD" w:rsidRDefault="005C3F50" w:rsidP="00E31A2F">
            <w:pPr>
              <w:pStyle w:val="Header"/>
              <w:jc w:val="both"/>
            </w:pPr>
          </w:p>
          <w:p w:rsidR="002519CD" w:rsidRDefault="005C3F50" w:rsidP="00E31A2F">
            <w:pPr>
              <w:pStyle w:val="Header"/>
              <w:jc w:val="both"/>
            </w:pPr>
            <w:r w:rsidRPr="00EF5FB8">
              <w:t xml:space="preserve">S.B. 667 </w:t>
            </w:r>
            <w:r>
              <w:t xml:space="preserve">requires </w:t>
            </w:r>
            <w:r>
              <w:t>OCA</w:t>
            </w:r>
            <w:r>
              <w:t xml:space="preserve"> to s</w:t>
            </w:r>
            <w:r>
              <w:t xml:space="preserve">ubmit a report to the legislature </w:t>
            </w:r>
            <w:r>
              <w:t xml:space="preserve">not later than January 1 of each year </w:t>
            </w:r>
            <w:r>
              <w:t xml:space="preserve">regarding the performance of the </w:t>
            </w:r>
            <w:r>
              <w:t xml:space="preserve">guardianship compliance </w:t>
            </w:r>
            <w:r>
              <w:t xml:space="preserve">program </w:t>
            </w:r>
            <w:r>
              <w:t xml:space="preserve">and requires the report to </w:t>
            </w:r>
            <w:r>
              <w:t>include the number of courts involved in the program</w:t>
            </w:r>
            <w:r>
              <w:t>,</w:t>
            </w:r>
            <w:r>
              <w:t xml:space="preserve"> the number of guardianships reviewed b</w:t>
            </w:r>
            <w:r>
              <w:t>y guardianship compliance specialists</w:t>
            </w:r>
            <w:r>
              <w:t>,</w:t>
            </w:r>
            <w:r>
              <w:t xml:space="preserve"> the number of reviewed guardianship cases found to be out of compliance with statutory reporting requirements</w:t>
            </w:r>
            <w:r>
              <w:t>,</w:t>
            </w:r>
            <w:r>
              <w:t xml:space="preserve"> the number of cases reported to a court because of concerns relating to a ward's well-being or to the pote</w:t>
            </w:r>
            <w:r>
              <w:t xml:space="preserve">ntial financial exploitation of a </w:t>
            </w:r>
            <w:r>
              <w:lastRenderedPageBreak/>
              <w:t>ward</w:t>
            </w:r>
            <w:r>
              <w:t>,</w:t>
            </w:r>
            <w:r>
              <w:t xml:space="preserve"> and the status of any technology developed to monitor guardianship cases for purposes of the program.</w:t>
            </w:r>
          </w:p>
          <w:p w:rsidR="008423E4" w:rsidRPr="00835628" w:rsidRDefault="005C3F50" w:rsidP="00E31A2F">
            <w:pPr>
              <w:rPr>
                <w:b/>
              </w:rPr>
            </w:pPr>
          </w:p>
        </w:tc>
      </w:tr>
      <w:tr w:rsidR="00587C7B" w:rsidTr="00345119">
        <w:tc>
          <w:tcPr>
            <w:tcW w:w="9576" w:type="dxa"/>
          </w:tcPr>
          <w:p w:rsidR="008423E4" w:rsidRPr="00A8133F" w:rsidRDefault="005C3F50" w:rsidP="00E31A2F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C3F50" w:rsidP="00E31A2F"/>
          <w:p w:rsidR="008423E4" w:rsidRPr="003624F2" w:rsidRDefault="005C3F50" w:rsidP="00E31A2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C3F50" w:rsidP="00E31A2F">
            <w:pPr>
              <w:rPr>
                <w:b/>
              </w:rPr>
            </w:pPr>
          </w:p>
        </w:tc>
      </w:tr>
    </w:tbl>
    <w:p w:rsidR="008423E4" w:rsidRPr="00BE0E75" w:rsidRDefault="005C3F50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C3F50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3F50">
      <w:r>
        <w:separator/>
      </w:r>
    </w:p>
  </w:endnote>
  <w:endnote w:type="continuationSeparator" w:id="0">
    <w:p w:rsidR="00000000" w:rsidRDefault="005C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87C7B" w:rsidTr="009C1E9A">
      <w:trPr>
        <w:cantSplit/>
      </w:trPr>
      <w:tc>
        <w:tcPr>
          <w:tcW w:w="0" w:type="pct"/>
        </w:tcPr>
        <w:p w:rsidR="00137D90" w:rsidRDefault="005C3F5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C3F5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C3F50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C3F5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C3F5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87C7B" w:rsidTr="009C1E9A">
      <w:trPr>
        <w:cantSplit/>
      </w:trPr>
      <w:tc>
        <w:tcPr>
          <w:tcW w:w="0" w:type="pct"/>
        </w:tcPr>
        <w:p w:rsidR="00EC379B" w:rsidRDefault="005C3F5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C3F5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28625</w:t>
          </w:r>
        </w:p>
      </w:tc>
      <w:tc>
        <w:tcPr>
          <w:tcW w:w="2453" w:type="pct"/>
        </w:tcPr>
        <w:p w:rsidR="00EC379B" w:rsidRDefault="005C3F5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17.125.114</w:t>
          </w:r>
          <w:r>
            <w:fldChar w:fldCharType="end"/>
          </w:r>
        </w:p>
      </w:tc>
    </w:tr>
    <w:tr w:rsidR="00587C7B" w:rsidTr="009C1E9A">
      <w:trPr>
        <w:cantSplit/>
      </w:trPr>
      <w:tc>
        <w:tcPr>
          <w:tcW w:w="0" w:type="pct"/>
        </w:tcPr>
        <w:p w:rsidR="00EC379B" w:rsidRDefault="005C3F5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C3F5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C3F50" w:rsidP="006D504F">
          <w:pPr>
            <w:pStyle w:val="Footer"/>
            <w:rPr>
              <w:rStyle w:val="PageNumber"/>
            </w:rPr>
          </w:pPr>
        </w:p>
        <w:p w:rsidR="00EC379B" w:rsidRDefault="005C3F5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87C7B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C3F5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C3F50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C3F50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3F50">
      <w:r>
        <w:separator/>
      </w:r>
    </w:p>
  </w:footnote>
  <w:footnote w:type="continuationSeparator" w:id="0">
    <w:p w:rsidR="00000000" w:rsidRDefault="005C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7B"/>
    <w:rsid w:val="00587C7B"/>
    <w:rsid w:val="005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51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9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9CD"/>
  </w:style>
  <w:style w:type="paragraph" w:styleId="CommentSubject">
    <w:name w:val="annotation subject"/>
    <w:basedOn w:val="CommentText"/>
    <w:next w:val="CommentText"/>
    <w:link w:val="CommentSubjectChar"/>
    <w:rsid w:val="00251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19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51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9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9CD"/>
  </w:style>
  <w:style w:type="paragraph" w:styleId="CommentSubject">
    <w:name w:val="annotation subject"/>
    <w:basedOn w:val="CommentText"/>
    <w:next w:val="CommentText"/>
    <w:link w:val="CommentSubjectChar"/>
    <w:rsid w:val="00251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1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2681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SB00667 (Committee Report (Unamended))</vt:lpstr>
    </vt:vector>
  </TitlesOfParts>
  <Company>State of Texas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28625</dc:subject>
  <dc:creator>State of Texas</dc:creator>
  <dc:description>SB 667 by Zaffirini-(H)Judiciary &amp; Civil Jurisprudence</dc:description>
  <cp:lastModifiedBy>Molly Hoffman-Bricker</cp:lastModifiedBy>
  <cp:revision>2</cp:revision>
  <cp:lastPrinted>2017-05-05T19:06:00Z</cp:lastPrinted>
  <dcterms:created xsi:type="dcterms:W3CDTF">2017-05-06T01:10:00Z</dcterms:created>
  <dcterms:modified xsi:type="dcterms:W3CDTF">2017-05-06T01:10:00Z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17.125.114</vt:lpwstr>
  </property>
</Properties>
</file>