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E6" w:rsidRDefault="00D62CE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0204B9971D14D42A0432A3E68A4AC9D"/>
          </w:placeholder>
        </w:sdtPr>
        <w:sdtContent>
          <w:r w:rsidRPr="005C2A78">
            <w:rPr>
              <w:rFonts w:cs="Times New Roman"/>
              <w:b/>
              <w:szCs w:val="24"/>
              <w:u w:val="single"/>
            </w:rPr>
            <w:t>BILL ANALYSIS</w:t>
          </w:r>
        </w:sdtContent>
      </w:sdt>
    </w:p>
    <w:p w:rsidR="00D62CE6" w:rsidRPr="00585C31" w:rsidRDefault="00D62CE6" w:rsidP="000F1DF9">
      <w:pPr>
        <w:spacing w:after="0" w:line="240" w:lineRule="auto"/>
        <w:rPr>
          <w:rFonts w:cs="Times New Roman"/>
          <w:szCs w:val="24"/>
        </w:rPr>
      </w:pPr>
    </w:p>
    <w:p w:rsidR="00D62CE6" w:rsidRPr="00585C31" w:rsidRDefault="00D62CE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62CE6" w:rsidTr="000F1DF9">
        <w:tc>
          <w:tcPr>
            <w:tcW w:w="2718" w:type="dxa"/>
          </w:tcPr>
          <w:p w:rsidR="00D62CE6" w:rsidRPr="005C2A78" w:rsidRDefault="00D62CE6" w:rsidP="006D756B">
            <w:pPr>
              <w:rPr>
                <w:rFonts w:cs="Times New Roman"/>
                <w:szCs w:val="24"/>
              </w:rPr>
            </w:pPr>
            <w:sdt>
              <w:sdtPr>
                <w:rPr>
                  <w:rFonts w:cs="Times New Roman"/>
                  <w:szCs w:val="24"/>
                </w:rPr>
                <w:alias w:val="Agency Title"/>
                <w:tag w:val="AgencyTitleContentControl"/>
                <w:id w:val="1920747753"/>
                <w:lock w:val="sdtContentLocked"/>
                <w:placeholder>
                  <w:docPart w:val="18A1103551F744EDAD2643E8728821EC"/>
                </w:placeholder>
              </w:sdtPr>
              <w:sdtEndPr>
                <w:rPr>
                  <w:rFonts w:cstheme="minorBidi"/>
                  <w:szCs w:val="22"/>
                </w:rPr>
              </w:sdtEndPr>
              <w:sdtContent>
                <w:r>
                  <w:rPr>
                    <w:rFonts w:cs="Times New Roman"/>
                    <w:szCs w:val="24"/>
                  </w:rPr>
                  <w:t>Senate Research Center</w:t>
                </w:r>
              </w:sdtContent>
            </w:sdt>
          </w:p>
        </w:tc>
        <w:tc>
          <w:tcPr>
            <w:tcW w:w="6858" w:type="dxa"/>
          </w:tcPr>
          <w:p w:rsidR="00D62CE6" w:rsidRPr="00FF6471" w:rsidRDefault="00D62CE6" w:rsidP="000F1DF9">
            <w:pPr>
              <w:jc w:val="right"/>
              <w:rPr>
                <w:rFonts w:cs="Times New Roman"/>
                <w:szCs w:val="24"/>
              </w:rPr>
            </w:pPr>
            <w:sdt>
              <w:sdtPr>
                <w:rPr>
                  <w:rFonts w:cs="Times New Roman"/>
                  <w:szCs w:val="24"/>
                </w:rPr>
                <w:alias w:val="Bill Number"/>
                <w:tag w:val="BillNumberOne"/>
                <w:id w:val="-410784069"/>
                <w:lock w:val="sdtContentLocked"/>
                <w:placeholder>
                  <w:docPart w:val="36DBF700344144D5B5E19C65EEE11257"/>
                </w:placeholder>
              </w:sdtPr>
              <w:sdtContent>
                <w:r>
                  <w:rPr>
                    <w:rFonts w:cs="Times New Roman"/>
                    <w:szCs w:val="24"/>
                  </w:rPr>
                  <w:t>S.B. 527</w:t>
                </w:r>
              </w:sdtContent>
            </w:sdt>
          </w:p>
        </w:tc>
      </w:tr>
      <w:tr w:rsidR="00D62CE6" w:rsidTr="000F1DF9">
        <w:sdt>
          <w:sdtPr>
            <w:rPr>
              <w:rFonts w:cs="Times New Roman"/>
              <w:szCs w:val="24"/>
            </w:rPr>
            <w:alias w:val="TLCNumber"/>
            <w:tag w:val="TLCNumber"/>
            <w:id w:val="-542600604"/>
            <w:lock w:val="sdtLocked"/>
            <w:placeholder>
              <w:docPart w:val="DDE12B75AC95472FA388418FA3B0182C"/>
            </w:placeholder>
          </w:sdtPr>
          <w:sdtContent>
            <w:tc>
              <w:tcPr>
                <w:tcW w:w="2718" w:type="dxa"/>
              </w:tcPr>
              <w:p w:rsidR="00D62CE6" w:rsidRPr="000F1DF9" w:rsidRDefault="00D62CE6" w:rsidP="00C65088">
                <w:pPr>
                  <w:rPr>
                    <w:rFonts w:cs="Times New Roman"/>
                    <w:szCs w:val="24"/>
                  </w:rPr>
                </w:pPr>
                <w:r>
                  <w:rPr>
                    <w:rFonts w:cs="Times New Roman"/>
                    <w:szCs w:val="24"/>
                  </w:rPr>
                  <w:t>85R3046 MAW-D</w:t>
                </w:r>
              </w:p>
            </w:tc>
          </w:sdtContent>
        </w:sdt>
        <w:tc>
          <w:tcPr>
            <w:tcW w:w="6858" w:type="dxa"/>
          </w:tcPr>
          <w:p w:rsidR="00D62CE6" w:rsidRPr="005C2A78" w:rsidRDefault="00D62CE6" w:rsidP="006D756B">
            <w:pPr>
              <w:jc w:val="right"/>
              <w:rPr>
                <w:rFonts w:cs="Times New Roman"/>
                <w:szCs w:val="24"/>
              </w:rPr>
            </w:pPr>
            <w:sdt>
              <w:sdtPr>
                <w:rPr>
                  <w:rFonts w:cs="Times New Roman"/>
                  <w:szCs w:val="24"/>
                </w:rPr>
                <w:alias w:val="Author Label"/>
                <w:tag w:val="By"/>
                <w:id w:val="72399597"/>
                <w:lock w:val="sdtLocked"/>
                <w:placeholder>
                  <w:docPart w:val="F00A5F21A5DE420D80DE3F7046AC0BE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00DDE580A3A498988706B8B7909095B"/>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4CA91E9ABDC64AF3A84C9E62404323CE"/>
                </w:placeholder>
                <w:showingPlcHdr/>
              </w:sdtPr>
              <w:sdtContent/>
            </w:sdt>
          </w:p>
        </w:tc>
      </w:tr>
      <w:tr w:rsidR="00D62CE6" w:rsidTr="000F1DF9">
        <w:tc>
          <w:tcPr>
            <w:tcW w:w="2718" w:type="dxa"/>
          </w:tcPr>
          <w:p w:rsidR="00D62CE6" w:rsidRPr="00BC7495" w:rsidRDefault="00D62CE6" w:rsidP="000F1DF9">
            <w:pPr>
              <w:rPr>
                <w:rFonts w:cs="Times New Roman"/>
                <w:szCs w:val="24"/>
              </w:rPr>
            </w:pPr>
          </w:p>
        </w:tc>
        <w:sdt>
          <w:sdtPr>
            <w:rPr>
              <w:rFonts w:cs="Times New Roman"/>
              <w:szCs w:val="24"/>
            </w:rPr>
            <w:alias w:val="Committee"/>
            <w:tag w:val="Committee"/>
            <w:id w:val="1914272295"/>
            <w:lock w:val="sdtContentLocked"/>
            <w:placeholder>
              <w:docPart w:val="EF58DC65E31C42238AB06FEF59A69D88"/>
            </w:placeholder>
          </w:sdtPr>
          <w:sdtContent>
            <w:tc>
              <w:tcPr>
                <w:tcW w:w="6858" w:type="dxa"/>
              </w:tcPr>
              <w:p w:rsidR="00D62CE6" w:rsidRPr="00FF6471" w:rsidRDefault="00D62CE6" w:rsidP="000F1DF9">
                <w:pPr>
                  <w:jc w:val="right"/>
                  <w:rPr>
                    <w:rFonts w:cs="Times New Roman"/>
                    <w:szCs w:val="24"/>
                  </w:rPr>
                </w:pPr>
                <w:r>
                  <w:rPr>
                    <w:rFonts w:cs="Times New Roman"/>
                    <w:szCs w:val="24"/>
                  </w:rPr>
                  <w:t>Criminal Justice</w:t>
                </w:r>
              </w:p>
            </w:tc>
          </w:sdtContent>
        </w:sdt>
      </w:tr>
      <w:tr w:rsidR="00D62CE6" w:rsidTr="000F1DF9">
        <w:tc>
          <w:tcPr>
            <w:tcW w:w="2718" w:type="dxa"/>
          </w:tcPr>
          <w:p w:rsidR="00D62CE6" w:rsidRPr="00BC7495" w:rsidRDefault="00D62CE6" w:rsidP="000F1DF9">
            <w:pPr>
              <w:rPr>
                <w:rFonts w:cs="Times New Roman"/>
                <w:szCs w:val="24"/>
              </w:rPr>
            </w:pPr>
          </w:p>
        </w:tc>
        <w:sdt>
          <w:sdtPr>
            <w:rPr>
              <w:rFonts w:cs="Times New Roman"/>
              <w:szCs w:val="24"/>
            </w:rPr>
            <w:alias w:val="Date"/>
            <w:tag w:val="DateContentControl"/>
            <w:id w:val="1178081906"/>
            <w:lock w:val="sdtLocked"/>
            <w:placeholder>
              <w:docPart w:val="6B6B4493215E44B69138845A022E769E"/>
            </w:placeholder>
            <w:date w:fullDate="2017-04-13T00:00:00Z">
              <w:dateFormat w:val="M/d/yyyy"/>
              <w:lid w:val="en-US"/>
              <w:storeMappedDataAs w:val="dateTime"/>
              <w:calendar w:val="gregorian"/>
            </w:date>
          </w:sdtPr>
          <w:sdtContent>
            <w:tc>
              <w:tcPr>
                <w:tcW w:w="6858" w:type="dxa"/>
              </w:tcPr>
              <w:p w:rsidR="00D62CE6" w:rsidRPr="00FF6471" w:rsidRDefault="00D62CE6" w:rsidP="000F1DF9">
                <w:pPr>
                  <w:jc w:val="right"/>
                  <w:rPr>
                    <w:rFonts w:cs="Times New Roman"/>
                    <w:szCs w:val="24"/>
                  </w:rPr>
                </w:pPr>
                <w:r>
                  <w:rPr>
                    <w:rFonts w:cs="Times New Roman"/>
                    <w:szCs w:val="24"/>
                  </w:rPr>
                  <w:t>4/13/2017</w:t>
                </w:r>
              </w:p>
            </w:tc>
          </w:sdtContent>
        </w:sdt>
      </w:tr>
      <w:tr w:rsidR="00D62CE6" w:rsidTr="000F1DF9">
        <w:tc>
          <w:tcPr>
            <w:tcW w:w="2718" w:type="dxa"/>
          </w:tcPr>
          <w:p w:rsidR="00D62CE6" w:rsidRPr="00BC7495" w:rsidRDefault="00D62CE6" w:rsidP="000F1DF9">
            <w:pPr>
              <w:rPr>
                <w:rFonts w:cs="Times New Roman"/>
                <w:szCs w:val="24"/>
              </w:rPr>
            </w:pPr>
          </w:p>
        </w:tc>
        <w:sdt>
          <w:sdtPr>
            <w:rPr>
              <w:rFonts w:cs="Times New Roman"/>
              <w:szCs w:val="24"/>
            </w:rPr>
            <w:alias w:val="BA Version"/>
            <w:tag w:val="BAVersion"/>
            <w:id w:val="-1685590809"/>
            <w:lock w:val="sdtContentLocked"/>
            <w:placeholder>
              <w:docPart w:val="74BD9B835F204EE19E59BC7C9FC8589C"/>
            </w:placeholder>
          </w:sdtPr>
          <w:sdtContent>
            <w:tc>
              <w:tcPr>
                <w:tcW w:w="6858" w:type="dxa"/>
              </w:tcPr>
              <w:p w:rsidR="00D62CE6" w:rsidRPr="00FF6471" w:rsidRDefault="00D62CE6" w:rsidP="000F1DF9">
                <w:pPr>
                  <w:jc w:val="right"/>
                  <w:rPr>
                    <w:rFonts w:cs="Times New Roman"/>
                    <w:szCs w:val="24"/>
                  </w:rPr>
                </w:pPr>
                <w:r>
                  <w:rPr>
                    <w:rFonts w:cs="Times New Roman"/>
                    <w:szCs w:val="24"/>
                  </w:rPr>
                  <w:t>As Filed</w:t>
                </w:r>
              </w:p>
            </w:tc>
          </w:sdtContent>
        </w:sdt>
      </w:tr>
    </w:tbl>
    <w:p w:rsidR="00D62CE6" w:rsidRPr="00FF6471" w:rsidRDefault="00D62CE6" w:rsidP="000F1DF9">
      <w:pPr>
        <w:spacing w:after="0" w:line="240" w:lineRule="auto"/>
        <w:rPr>
          <w:rFonts w:cs="Times New Roman"/>
          <w:szCs w:val="24"/>
        </w:rPr>
      </w:pPr>
    </w:p>
    <w:p w:rsidR="00D62CE6" w:rsidRPr="00FF6471" w:rsidRDefault="00D62CE6" w:rsidP="000F1DF9">
      <w:pPr>
        <w:spacing w:after="0" w:line="240" w:lineRule="auto"/>
        <w:rPr>
          <w:rFonts w:cs="Times New Roman"/>
          <w:szCs w:val="24"/>
        </w:rPr>
      </w:pPr>
    </w:p>
    <w:p w:rsidR="00D62CE6" w:rsidRPr="00FF6471" w:rsidRDefault="00D62CE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AB4C85E1E67471B8BAAEAE2F59664A2"/>
        </w:placeholder>
      </w:sdtPr>
      <w:sdtContent>
        <w:p w:rsidR="00D62CE6" w:rsidRDefault="00D62CE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A7CE921ABBD404D97E6010401C3998B"/>
        </w:placeholder>
      </w:sdtPr>
      <w:sdtContent>
        <w:p w:rsidR="00D62CE6" w:rsidRDefault="00D62CE6" w:rsidP="00424022">
          <w:pPr>
            <w:pStyle w:val="NormalWeb"/>
            <w:spacing w:before="0" w:beforeAutospacing="0" w:after="0" w:afterAutospacing="0"/>
            <w:jc w:val="both"/>
            <w:divId w:val="2088844794"/>
            <w:rPr>
              <w:rFonts w:eastAsia="Times New Roman"/>
              <w:bCs/>
            </w:rPr>
          </w:pPr>
        </w:p>
        <w:p w:rsidR="00D62CE6" w:rsidRDefault="00D62CE6" w:rsidP="00424022">
          <w:pPr>
            <w:pStyle w:val="NormalWeb"/>
            <w:spacing w:before="0" w:beforeAutospacing="0" w:after="0" w:afterAutospacing="0"/>
            <w:jc w:val="both"/>
            <w:divId w:val="2088844794"/>
            <w:rPr>
              <w:color w:val="000000"/>
            </w:rPr>
          </w:pPr>
          <w:r w:rsidRPr="00424022">
            <w:rPr>
              <w:color w:val="000000"/>
            </w:rPr>
            <w:t>Under current law, a court is required to order a defendant to pay all or part of the cost of legal services provided to the defendant, if the defendant has the financial resources to do so. However, the court's authority to order such payment ends with the sentencing of the defendant.</w:t>
          </w:r>
        </w:p>
        <w:p w:rsidR="00D62CE6" w:rsidRPr="00424022" w:rsidRDefault="00D62CE6" w:rsidP="00424022">
          <w:pPr>
            <w:pStyle w:val="NormalWeb"/>
            <w:spacing w:before="0" w:beforeAutospacing="0" w:after="0" w:afterAutospacing="0"/>
            <w:jc w:val="both"/>
            <w:divId w:val="2088844794"/>
            <w:rPr>
              <w:color w:val="000000"/>
            </w:rPr>
          </w:pPr>
          <w:r w:rsidRPr="00424022">
            <w:rPr>
              <w:color w:val="000000"/>
            </w:rPr>
            <w:t xml:space="preserve"> </w:t>
          </w:r>
        </w:p>
        <w:p w:rsidR="00D62CE6" w:rsidRPr="00424022" w:rsidRDefault="00D62CE6" w:rsidP="00424022">
          <w:pPr>
            <w:pStyle w:val="NormalWeb"/>
            <w:spacing w:before="0" w:beforeAutospacing="0" w:after="0" w:afterAutospacing="0"/>
            <w:jc w:val="both"/>
            <w:divId w:val="2088844794"/>
            <w:rPr>
              <w:color w:val="000000"/>
            </w:rPr>
          </w:pPr>
          <w:r>
            <w:rPr>
              <w:color w:val="000000"/>
            </w:rPr>
            <w:t>S.B.</w:t>
          </w:r>
          <w:r w:rsidRPr="00424022">
            <w:rPr>
              <w:color w:val="000000"/>
            </w:rPr>
            <w:t xml:space="preserve"> 527 enables a court to order a defendant to pay all or part of the cost of legal services at any time during the defendant's confinement, placement on community supervision, or period of deferred adjudication. </w:t>
          </w:r>
          <w:r>
            <w:rPr>
              <w:color w:val="000000"/>
            </w:rPr>
            <w:t>S.B.</w:t>
          </w:r>
          <w:r w:rsidRPr="00424022">
            <w:rPr>
              <w:color w:val="000000"/>
            </w:rPr>
            <w:t xml:space="preserve"> 527 allow</w:t>
          </w:r>
          <w:r>
            <w:rPr>
              <w:color w:val="000000"/>
            </w:rPr>
            <w:t>s</w:t>
          </w:r>
          <w:r w:rsidRPr="00424022">
            <w:rPr>
              <w:color w:val="000000"/>
            </w:rPr>
            <w:t xml:space="preserve"> local governments to recover the cost of legal services provided if a defendant acquires sufficient financial resources subsequent to sentencing.</w:t>
          </w:r>
        </w:p>
        <w:p w:rsidR="00D62CE6" w:rsidRPr="00D70925" w:rsidRDefault="00D62CE6" w:rsidP="00424022">
          <w:pPr>
            <w:spacing w:after="0" w:line="240" w:lineRule="auto"/>
            <w:jc w:val="both"/>
            <w:rPr>
              <w:rFonts w:eastAsia="Times New Roman" w:cs="Times New Roman"/>
              <w:bCs/>
              <w:szCs w:val="24"/>
            </w:rPr>
          </w:pPr>
        </w:p>
      </w:sdtContent>
    </w:sdt>
    <w:p w:rsidR="00D62CE6" w:rsidRDefault="00D62CE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527 </w:t>
      </w:r>
      <w:bookmarkStart w:id="1" w:name="AmendsCurrentLaw"/>
      <w:bookmarkEnd w:id="1"/>
      <w:r>
        <w:rPr>
          <w:rFonts w:cs="Times New Roman"/>
          <w:szCs w:val="24"/>
        </w:rPr>
        <w:t>amends current law relating to a defendant's payment of costs associated with a court-appointed counsel.</w:t>
      </w:r>
    </w:p>
    <w:p w:rsidR="00D62CE6" w:rsidRPr="00B6286E" w:rsidRDefault="00D62CE6" w:rsidP="000F1DF9">
      <w:pPr>
        <w:spacing w:after="0" w:line="240" w:lineRule="auto"/>
        <w:jc w:val="both"/>
        <w:rPr>
          <w:rFonts w:eastAsia="Times New Roman" w:cs="Times New Roman"/>
          <w:szCs w:val="24"/>
        </w:rPr>
      </w:pPr>
    </w:p>
    <w:p w:rsidR="00D62CE6" w:rsidRPr="005C2A78" w:rsidRDefault="00D62CE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C755743EEC144DC96748874B4707B73"/>
          </w:placeholder>
        </w:sdtPr>
        <w:sdtContent>
          <w:r>
            <w:rPr>
              <w:rFonts w:eastAsia="Times New Roman" w:cs="Times New Roman"/>
              <w:b/>
              <w:szCs w:val="24"/>
              <w:u w:val="single"/>
            </w:rPr>
            <w:t>RULEMAKING AUTHORITY</w:t>
          </w:r>
        </w:sdtContent>
      </w:sdt>
    </w:p>
    <w:p w:rsidR="00D62CE6" w:rsidRPr="006529C4" w:rsidRDefault="00D62CE6" w:rsidP="00774EC7">
      <w:pPr>
        <w:spacing w:after="0" w:line="240" w:lineRule="auto"/>
        <w:jc w:val="both"/>
        <w:rPr>
          <w:rFonts w:cs="Times New Roman"/>
          <w:szCs w:val="24"/>
        </w:rPr>
      </w:pPr>
    </w:p>
    <w:p w:rsidR="00D62CE6" w:rsidRPr="006529C4" w:rsidRDefault="00D62CE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62CE6" w:rsidRPr="006529C4" w:rsidRDefault="00D62CE6" w:rsidP="00774EC7">
      <w:pPr>
        <w:spacing w:after="0" w:line="240" w:lineRule="auto"/>
        <w:jc w:val="both"/>
        <w:rPr>
          <w:rFonts w:cs="Times New Roman"/>
          <w:szCs w:val="24"/>
        </w:rPr>
      </w:pPr>
    </w:p>
    <w:p w:rsidR="00D62CE6" w:rsidRPr="005C2A78" w:rsidRDefault="00D62CE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470031B62C844BB88D5597C38272BE3"/>
          </w:placeholder>
        </w:sdtPr>
        <w:sdtContent>
          <w:r>
            <w:rPr>
              <w:rFonts w:eastAsia="Times New Roman" w:cs="Times New Roman"/>
              <w:b/>
              <w:szCs w:val="24"/>
              <w:u w:val="single"/>
            </w:rPr>
            <w:t>SECTION BY SECTION ANALYSIS</w:t>
          </w:r>
        </w:sdtContent>
      </w:sdt>
    </w:p>
    <w:p w:rsidR="00D62CE6" w:rsidRPr="005C2A78" w:rsidRDefault="00D62CE6" w:rsidP="000F1DF9">
      <w:pPr>
        <w:spacing w:after="0" w:line="240" w:lineRule="auto"/>
        <w:jc w:val="both"/>
        <w:rPr>
          <w:rFonts w:eastAsia="Times New Roman" w:cs="Times New Roman"/>
          <w:szCs w:val="24"/>
        </w:rPr>
      </w:pPr>
    </w:p>
    <w:p w:rsidR="00D62CE6" w:rsidRDefault="00D62CE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26.05, Code of Criminal Procedure, by adding Subsection (g-1), as follows:</w:t>
      </w:r>
    </w:p>
    <w:p w:rsidR="00D62CE6" w:rsidRDefault="00D62CE6" w:rsidP="000F1DF9">
      <w:pPr>
        <w:spacing w:after="0" w:line="240" w:lineRule="auto"/>
        <w:jc w:val="both"/>
        <w:rPr>
          <w:rFonts w:eastAsia="Times New Roman" w:cs="Times New Roman"/>
          <w:szCs w:val="24"/>
        </w:rPr>
      </w:pPr>
    </w:p>
    <w:p w:rsidR="00D62CE6" w:rsidRPr="005C2A78" w:rsidRDefault="00D62CE6" w:rsidP="00B6286E">
      <w:pPr>
        <w:spacing w:after="0" w:line="240" w:lineRule="auto"/>
        <w:ind w:left="720"/>
        <w:jc w:val="both"/>
        <w:rPr>
          <w:rFonts w:eastAsia="Times New Roman" w:cs="Times New Roman"/>
          <w:szCs w:val="24"/>
        </w:rPr>
      </w:pPr>
      <w:r>
        <w:rPr>
          <w:rFonts w:eastAsia="Times New Roman" w:cs="Times New Roman"/>
          <w:szCs w:val="24"/>
        </w:rPr>
        <w:t xml:space="preserve">(g-1) Provides that this subsection applies only to a defendant who at the time of sentencing to confinement or placement on community supervision, including deferred adjudication community supervision, did not have the financial resources to pay the maximum amount described by Subsection (g)(1) (relating to prohibiting a defendant from being ordered to pay an amount exceeding the actual costs paid by the county for the legal services provided by an appointed attorney) or (2) (relating to </w:t>
      </w:r>
      <w:r>
        <w:rPr>
          <w:rFonts w:eastAsia="Times New Roman" w:cs="Times New Roman"/>
          <w:szCs w:val="24"/>
        </w:rPr>
        <w:t>prohibiting a defendant from being ordered to pay an amount exceeding</w:t>
      </w:r>
      <w:r>
        <w:rPr>
          <w:rFonts w:eastAsia="Times New Roman" w:cs="Times New Roman"/>
          <w:szCs w:val="24"/>
        </w:rPr>
        <w:t xml:space="preserve"> the actual amount that would have been paid to an appointed attorney had the county not had a public defender's office), as applicable, for legal services provided to the defendant. Authorizes a judge at any time during a defendant's sentence of confinement or period of community supervision, after providing written notice to the defendant and an opportunity for the defendant to present information relevant to the defendant's ability to pay, to order a defendant to whom this subsection applies to pay any unpaid portion of that amount if the judge determines that the defendant has the financial resources to pay the additional portion. Authorizes the judge, in making a determination under this subsection, to only consider the information a court or courts' designee is authorized to consider in making an indigency determination under Article 26.04(m) (relating to considerations in determining whether a defendant is indigent). </w:t>
      </w:r>
    </w:p>
    <w:p w:rsidR="00D62CE6" w:rsidRPr="005C2A78" w:rsidRDefault="00D62CE6" w:rsidP="000F1DF9">
      <w:pPr>
        <w:spacing w:after="0" w:line="240" w:lineRule="auto"/>
        <w:jc w:val="both"/>
        <w:rPr>
          <w:rFonts w:eastAsia="Times New Roman" w:cs="Times New Roman"/>
          <w:szCs w:val="24"/>
        </w:rPr>
      </w:pPr>
    </w:p>
    <w:p w:rsidR="00D62CE6" w:rsidRPr="005C2A78" w:rsidRDefault="00D62CE6" w:rsidP="00B6286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D62CE6" w:rsidRPr="006529C4" w:rsidRDefault="00D62CE6" w:rsidP="00774EC7">
      <w:pPr>
        <w:spacing w:after="0" w:line="240" w:lineRule="auto"/>
        <w:jc w:val="both"/>
        <w:rPr>
          <w:rFonts w:cs="Times New Roman"/>
          <w:szCs w:val="24"/>
        </w:rPr>
      </w:pPr>
    </w:p>
    <w:p w:rsidR="00D62CE6" w:rsidRPr="006529C4" w:rsidRDefault="00D62CE6" w:rsidP="00774EC7">
      <w:pPr>
        <w:spacing w:after="0" w:line="240" w:lineRule="auto"/>
        <w:jc w:val="both"/>
      </w:pPr>
    </w:p>
    <w:sectPr w:rsidR="00D62CE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75B" w:rsidRDefault="005D575B" w:rsidP="000F1DF9">
      <w:pPr>
        <w:spacing w:after="0" w:line="240" w:lineRule="auto"/>
      </w:pPr>
      <w:r>
        <w:separator/>
      </w:r>
    </w:p>
  </w:endnote>
  <w:endnote w:type="continuationSeparator" w:id="0">
    <w:p w:rsidR="005D575B" w:rsidRDefault="005D575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D575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62CE6">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62CE6">
                <w:rPr>
                  <w:sz w:val="20"/>
                  <w:szCs w:val="20"/>
                </w:rPr>
                <w:t>S.B. 527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62CE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D575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62CE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62CE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75B" w:rsidRDefault="005D575B" w:rsidP="000F1DF9">
      <w:pPr>
        <w:spacing w:after="0" w:line="240" w:lineRule="auto"/>
      </w:pPr>
      <w:r>
        <w:separator/>
      </w:r>
    </w:p>
  </w:footnote>
  <w:footnote w:type="continuationSeparator" w:id="0">
    <w:p w:rsidR="005D575B" w:rsidRDefault="005D575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D575B"/>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62CE6"/>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62CE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62CE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A0144" w:rsidP="00EA014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0204B9971D14D42A0432A3E68A4AC9D"/>
        <w:category>
          <w:name w:val="General"/>
          <w:gallery w:val="placeholder"/>
        </w:category>
        <w:types>
          <w:type w:val="bbPlcHdr"/>
        </w:types>
        <w:behaviors>
          <w:behavior w:val="content"/>
        </w:behaviors>
        <w:guid w:val="{B30A319A-8F91-4612-B7CC-1A6FE5856F12}"/>
      </w:docPartPr>
      <w:docPartBody>
        <w:p w:rsidR="00000000" w:rsidRDefault="0075284D"/>
      </w:docPartBody>
    </w:docPart>
    <w:docPart>
      <w:docPartPr>
        <w:name w:val="18A1103551F744EDAD2643E8728821EC"/>
        <w:category>
          <w:name w:val="General"/>
          <w:gallery w:val="placeholder"/>
        </w:category>
        <w:types>
          <w:type w:val="bbPlcHdr"/>
        </w:types>
        <w:behaviors>
          <w:behavior w:val="content"/>
        </w:behaviors>
        <w:guid w:val="{63942A49-1E5F-4FEA-B393-FDB2B2EDC568}"/>
      </w:docPartPr>
      <w:docPartBody>
        <w:p w:rsidR="00000000" w:rsidRDefault="0075284D"/>
      </w:docPartBody>
    </w:docPart>
    <w:docPart>
      <w:docPartPr>
        <w:name w:val="36DBF700344144D5B5E19C65EEE11257"/>
        <w:category>
          <w:name w:val="General"/>
          <w:gallery w:val="placeholder"/>
        </w:category>
        <w:types>
          <w:type w:val="bbPlcHdr"/>
        </w:types>
        <w:behaviors>
          <w:behavior w:val="content"/>
        </w:behaviors>
        <w:guid w:val="{BB2A29D7-E378-4125-B5B3-BC7C40D8FD07}"/>
      </w:docPartPr>
      <w:docPartBody>
        <w:p w:rsidR="00000000" w:rsidRDefault="0075284D"/>
      </w:docPartBody>
    </w:docPart>
    <w:docPart>
      <w:docPartPr>
        <w:name w:val="DDE12B75AC95472FA388418FA3B0182C"/>
        <w:category>
          <w:name w:val="General"/>
          <w:gallery w:val="placeholder"/>
        </w:category>
        <w:types>
          <w:type w:val="bbPlcHdr"/>
        </w:types>
        <w:behaviors>
          <w:behavior w:val="content"/>
        </w:behaviors>
        <w:guid w:val="{8A62D71B-4941-4F01-A9C6-6D0EE920BED3}"/>
      </w:docPartPr>
      <w:docPartBody>
        <w:p w:rsidR="00000000" w:rsidRDefault="0075284D"/>
      </w:docPartBody>
    </w:docPart>
    <w:docPart>
      <w:docPartPr>
        <w:name w:val="F00A5F21A5DE420D80DE3F7046AC0BEF"/>
        <w:category>
          <w:name w:val="General"/>
          <w:gallery w:val="placeholder"/>
        </w:category>
        <w:types>
          <w:type w:val="bbPlcHdr"/>
        </w:types>
        <w:behaviors>
          <w:behavior w:val="content"/>
        </w:behaviors>
        <w:guid w:val="{A1794781-9055-4DB4-BCEE-A48BAAC8A656}"/>
      </w:docPartPr>
      <w:docPartBody>
        <w:p w:rsidR="00000000" w:rsidRDefault="0075284D"/>
      </w:docPartBody>
    </w:docPart>
    <w:docPart>
      <w:docPartPr>
        <w:name w:val="600DDE580A3A498988706B8B7909095B"/>
        <w:category>
          <w:name w:val="General"/>
          <w:gallery w:val="placeholder"/>
        </w:category>
        <w:types>
          <w:type w:val="bbPlcHdr"/>
        </w:types>
        <w:behaviors>
          <w:behavior w:val="content"/>
        </w:behaviors>
        <w:guid w:val="{037E0128-FBBC-4ED9-9640-77E0672B0FAE}"/>
      </w:docPartPr>
      <w:docPartBody>
        <w:p w:rsidR="00000000" w:rsidRDefault="0075284D"/>
      </w:docPartBody>
    </w:docPart>
    <w:docPart>
      <w:docPartPr>
        <w:name w:val="4CA91E9ABDC64AF3A84C9E62404323CE"/>
        <w:category>
          <w:name w:val="General"/>
          <w:gallery w:val="placeholder"/>
        </w:category>
        <w:types>
          <w:type w:val="bbPlcHdr"/>
        </w:types>
        <w:behaviors>
          <w:behavior w:val="content"/>
        </w:behaviors>
        <w:guid w:val="{C5B17FE7-F550-4E55-A13C-156B085D708D}"/>
      </w:docPartPr>
      <w:docPartBody>
        <w:p w:rsidR="00000000" w:rsidRDefault="0075284D"/>
      </w:docPartBody>
    </w:docPart>
    <w:docPart>
      <w:docPartPr>
        <w:name w:val="EF58DC65E31C42238AB06FEF59A69D88"/>
        <w:category>
          <w:name w:val="General"/>
          <w:gallery w:val="placeholder"/>
        </w:category>
        <w:types>
          <w:type w:val="bbPlcHdr"/>
        </w:types>
        <w:behaviors>
          <w:behavior w:val="content"/>
        </w:behaviors>
        <w:guid w:val="{16CA21FE-A6BA-4985-8B4D-8337999B2CEF}"/>
      </w:docPartPr>
      <w:docPartBody>
        <w:p w:rsidR="00000000" w:rsidRDefault="0075284D"/>
      </w:docPartBody>
    </w:docPart>
    <w:docPart>
      <w:docPartPr>
        <w:name w:val="6B6B4493215E44B69138845A022E769E"/>
        <w:category>
          <w:name w:val="General"/>
          <w:gallery w:val="placeholder"/>
        </w:category>
        <w:types>
          <w:type w:val="bbPlcHdr"/>
        </w:types>
        <w:behaviors>
          <w:behavior w:val="content"/>
        </w:behaviors>
        <w:guid w:val="{09009284-0604-4486-B744-0708EF226531}"/>
      </w:docPartPr>
      <w:docPartBody>
        <w:p w:rsidR="00000000" w:rsidRDefault="00EA0144" w:rsidP="00EA0144">
          <w:pPr>
            <w:pStyle w:val="6B6B4493215E44B69138845A022E769E"/>
          </w:pPr>
          <w:r w:rsidRPr="00A30DD1">
            <w:rPr>
              <w:rStyle w:val="PlaceholderText"/>
            </w:rPr>
            <w:t>Click here to enter a date.</w:t>
          </w:r>
        </w:p>
      </w:docPartBody>
    </w:docPart>
    <w:docPart>
      <w:docPartPr>
        <w:name w:val="74BD9B835F204EE19E59BC7C9FC8589C"/>
        <w:category>
          <w:name w:val="General"/>
          <w:gallery w:val="placeholder"/>
        </w:category>
        <w:types>
          <w:type w:val="bbPlcHdr"/>
        </w:types>
        <w:behaviors>
          <w:behavior w:val="content"/>
        </w:behaviors>
        <w:guid w:val="{BEC1DDF5-76DF-420E-BF5D-D382924ED772}"/>
      </w:docPartPr>
      <w:docPartBody>
        <w:p w:rsidR="00000000" w:rsidRDefault="0075284D"/>
      </w:docPartBody>
    </w:docPart>
    <w:docPart>
      <w:docPartPr>
        <w:name w:val="4AB4C85E1E67471B8BAAEAE2F59664A2"/>
        <w:category>
          <w:name w:val="General"/>
          <w:gallery w:val="placeholder"/>
        </w:category>
        <w:types>
          <w:type w:val="bbPlcHdr"/>
        </w:types>
        <w:behaviors>
          <w:behavior w:val="content"/>
        </w:behaviors>
        <w:guid w:val="{9579C03F-18A9-4690-A517-134ACE0F3BD7}"/>
      </w:docPartPr>
      <w:docPartBody>
        <w:p w:rsidR="00000000" w:rsidRDefault="0075284D"/>
      </w:docPartBody>
    </w:docPart>
    <w:docPart>
      <w:docPartPr>
        <w:name w:val="2A7CE921ABBD404D97E6010401C3998B"/>
        <w:category>
          <w:name w:val="General"/>
          <w:gallery w:val="placeholder"/>
        </w:category>
        <w:types>
          <w:type w:val="bbPlcHdr"/>
        </w:types>
        <w:behaviors>
          <w:behavior w:val="content"/>
        </w:behaviors>
        <w:guid w:val="{669AB471-FDB0-425B-B9AF-F0E272E8DBC8}"/>
      </w:docPartPr>
      <w:docPartBody>
        <w:p w:rsidR="00000000" w:rsidRDefault="00EA0144" w:rsidP="00EA0144">
          <w:pPr>
            <w:pStyle w:val="2A7CE921ABBD404D97E6010401C3998B"/>
          </w:pPr>
          <w:r>
            <w:rPr>
              <w:rFonts w:eastAsia="Times New Roman" w:cs="Times New Roman"/>
              <w:bCs/>
              <w:szCs w:val="24"/>
            </w:rPr>
            <w:t xml:space="preserve"> </w:t>
          </w:r>
        </w:p>
      </w:docPartBody>
    </w:docPart>
    <w:docPart>
      <w:docPartPr>
        <w:name w:val="AC755743EEC144DC96748874B4707B73"/>
        <w:category>
          <w:name w:val="General"/>
          <w:gallery w:val="placeholder"/>
        </w:category>
        <w:types>
          <w:type w:val="bbPlcHdr"/>
        </w:types>
        <w:behaviors>
          <w:behavior w:val="content"/>
        </w:behaviors>
        <w:guid w:val="{91F25188-D187-4279-8C9A-72A74644673C}"/>
      </w:docPartPr>
      <w:docPartBody>
        <w:p w:rsidR="00000000" w:rsidRDefault="0075284D"/>
      </w:docPartBody>
    </w:docPart>
    <w:docPart>
      <w:docPartPr>
        <w:name w:val="0470031B62C844BB88D5597C38272BE3"/>
        <w:category>
          <w:name w:val="General"/>
          <w:gallery w:val="placeholder"/>
        </w:category>
        <w:types>
          <w:type w:val="bbPlcHdr"/>
        </w:types>
        <w:behaviors>
          <w:behavior w:val="content"/>
        </w:behaviors>
        <w:guid w:val="{63F3F308-200F-416F-B3FD-7CCDDB02D261}"/>
      </w:docPartPr>
      <w:docPartBody>
        <w:p w:rsidR="00000000" w:rsidRDefault="007528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284D"/>
    <w:rsid w:val="008C55F7"/>
    <w:rsid w:val="0090598B"/>
    <w:rsid w:val="00984D6C"/>
    <w:rsid w:val="00A54AD6"/>
    <w:rsid w:val="00A57564"/>
    <w:rsid w:val="00B252A4"/>
    <w:rsid w:val="00B5530B"/>
    <w:rsid w:val="00C129E8"/>
    <w:rsid w:val="00C968BA"/>
    <w:rsid w:val="00D63E87"/>
    <w:rsid w:val="00D705C9"/>
    <w:rsid w:val="00E35A8C"/>
    <w:rsid w:val="00EA014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14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A0144"/>
    <w:rPr>
      <w:rFonts w:ascii="Times New Roman" w:hAnsi="Times New Roman"/>
      <w:sz w:val="24"/>
    </w:rPr>
  </w:style>
  <w:style w:type="paragraph" w:customStyle="1" w:styleId="487D89B4F8B34DB4967D41FE18F7F88D7">
    <w:name w:val="487D89B4F8B34DB4967D41FE18F7F88D7"/>
    <w:rsid w:val="00EA0144"/>
    <w:rPr>
      <w:rFonts w:ascii="Times New Roman" w:hAnsi="Times New Roman"/>
      <w:sz w:val="24"/>
    </w:rPr>
  </w:style>
  <w:style w:type="paragraph" w:customStyle="1" w:styleId="AE2570ED5D764CD7AF9686706F550F4620">
    <w:name w:val="AE2570ED5D764CD7AF9686706F550F4620"/>
    <w:rsid w:val="00EA0144"/>
    <w:pPr>
      <w:tabs>
        <w:tab w:val="center" w:pos="4680"/>
        <w:tab w:val="right" w:pos="9360"/>
      </w:tabs>
      <w:spacing w:after="0" w:line="240" w:lineRule="auto"/>
    </w:pPr>
    <w:rPr>
      <w:rFonts w:ascii="Times New Roman" w:hAnsi="Times New Roman"/>
      <w:sz w:val="24"/>
    </w:rPr>
  </w:style>
  <w:style w:type="paragraph" w:customStyle="1" w:styleId="6B6B4493215E44B69138845A022E769E">
    <w:name w:val="6B6B4493215E44B69138845A022E769E"/>
    <w:rsid w:val="00EA0144"/>
  </w:style>
  <w:style w:type="paragraph" w:customStyle="1" w:styleId="2A7CE921ABBD404D97E6010401C3998B">
    <w:name w:val="2A7CE921ABBD404D97E6010401C3998B"/>
    <w:rsid w:val="00EA01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14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A0144"/>
    <w:rPr>
      <w:rFonts w:ascii="Times New Roman" w:hAnsi="Times New Roman"/>
      <w:sz w:val="24"/>
    </w:rPr>
  </w:style>
  <w:style w:type="paragraph" w:customStyle="1" w:styleId="487D89B4F8B34DB4967D41FE18F7F88D7">
    <w:name w:val="487D89B4F8B34DB4967D41FE18F7F88D7"/>
    <w:rsid w:val="00EA0144"/>
    <w:rPr>
      <w:rFonts w:ascii="Times New Roman" w:hAnsi="Times New Roman"/>
      <w:sz w:val="24"/>
    </w:rPr>
  </w:style>
  <w:style w:type="paragraph" w:customStyle="1" w:styleId="AE2570ED5D764CD7AF9686706F550F4620">
    <w:name w:val="AE2570ED5D764CD7AF9686706F550F4620"/>
    <w:rsid w:val="00EA0144"/>
    <w:pPr>
      <w:tabs>
        <w:tab w:val="center" w:pos="4680"/>
        <w:tab w:val="right" w:pos="9360"/>
      </w:tabs>
      <w:spacing w:after="0" w:line="240" w:lineRule="auto"/>
    </w:pPr>
    <w:rPr>
      <w:rFonts w:ascii="Times New Roman" w:hAnsi="Times New Roman"/>
      <w:sz w:val="24"/>
    </w:rPr>
  </w:style>
  <w:style w:type="paragraph" w:customStyle="1" w:styleId="6B6B4493215E44B69138845A022E769E">
    <w:name w:val="6B6B4493215E44B69138845A022E769E"/>
    <w:rsid w:val="00EA0144"/>
  </w:style>
  <w:style w:type="paragraph" w:customStyle="1" w:styleId="2A7CE921ABBD404D97E6010401C3998B">
    <w:name w:val="2A7CE921ABBD404D97E6010401C3998B"/>
    <w:rsid w:val="00EA0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4502334-D8DA-4B34-96ED-C26CF14B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419</Words>
  <Characters>2389</Characters>
  <Application>Microsoft Office Word</Application>
  <DocSecurity>0</DocSecurity>
  <Lines>19</Lines>
  <Paragraphs>5</Paragraphs>
  <ScaleCrop>false</ScaleCrop>
  <Company>Texas Legislative Council</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2017-04-13T21:09:00Z</cp:lastPrinted>
  <dcterms:created xsi:type="dcterms:W3CDTF">2015-05-29T14:24:00Z</dcterms:created>
  <dcterms:modified xsi:type="dcterms:W3CDTF">2017-04-13T21:10:00Z</dcterms:modified>
</cp:coreProperties>
</file>

<file path=docProps/custom.xml><?xml version="1.0" encoding="utf-8"?>
<op:Properties xmlns:vt="http://schemas.openxmlformats.org/officeDocument/2006/docPropsVTypes" xmlns:op="http://schemas.openxmlformats.org/officeDocument/2006/custom-properties"/>
</file>