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7778E" w:rsidTr="00345119">
        <w:tc>
          <w:tcPr>
            <w:tcW w:w="9576" w:type="dxa"/>
            <w:noWrap/>
          </w:tcPr>
          <w:p w:rsidR="008423E4" w:rsidRPr="0022177D" w:rsidRDefault="00F65D5F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65D5F" w:rsidP="008423E4">
      <w:pPr>
        <w:jc w:val="center"/>
      </w:pPr>
    </w:p>
    <w:p w:rsidR="008423E4" w:rsidRPr="00B31F0E" w:rsidRDefault="00F65D5F" w:rsidP="008423E4"/>
    <w:p w:rsidR="008423E4" w:rsidRPr="00742794" w:rsidRDefault="00F65D5F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7778E" w:rsidTr="00345119">
        <w:tc>
          <w:tcPr>
            <w:tcW w:w="9576" w:type="dxa"/>
          </w:tcPr>
          <w:p w:rsidR="008423E4" w:rsidRPr="00861995" w:rsidRDefault="00F65D5F" w:rsidP="00345119">
            <w:pPr>
              <w:jc w:val="right"/>
            </w:pPr>
            <w:r>
              <w:t>S.B. 303</w:t>
            </w:r>
          </w:p>
        </w:tc>
      </w:tr>
      <w:tr w:rsidR="0007778E" w:rsidTr="00345119">
        <w:tc>
          <w:tcPr>
            <w:tcW w:w="9576" w:type="dxa"/>
          </w:tcPr>
          <w:p w:rsidR="008423E4" w:rsidRPr="00861995" w:rsidRDefault="00F65D5F" w:rsidP="005F51B4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07778E" w:rsidTr="00345119">
        <w:tc>
          <w:tcPr>
            <w:tcW w:w="9576" w:type="dxa"/>
          </w:tcPr>
          <w:p w:rsidR="008423E4" w:rsidRPr="00861995" w:rsidRDefault="00F65D5F" w:rsidP="00345119">
            <w:pPr>
              <w:jc w:val="right"/>
            </w:pPr>
            <w:r>
              <w:t>Judiciary &amp; Civil Jurisprudence</w:t>
            </w:r>
          </w:p>
        </w:tc>
      </w:tr>
      <w:tr w:rsidR="0007778E" w:rsidTr="00345119">
        <w:tc>
          <w:tcPr>
            <w:tcW w:w="9576" w:type="dxa"/>
          </w:tcPr>
          <w:p w:rsidR="008423E4" w:rsidRDefault="00F65D5F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F65D5F" w:rsidP="008423E4">
      <w:pPr>
        <w:tabs>
          <w:tab w:val="right" w:pos="9360"/>
        </w:tabs>
      </w:pPr>
    </w:p>
    <w:p w:rsidR="008423E4" w:rsidRDefault="00F65D5F" w:rsidP="008423E4"/>
    <w:p w:rsidR="008423E4" w:rsidRDefault="00F65D5F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7778E" w:rsidTr="00345119">
        <w:tc>
          <w:tcPr>
            <w:tcW w:w="9576" w:type="dxa"/>
          </w:tcPr>
          <w:p w:rsidR="008423E4" w:rsidRPr="00A8133F" w:rsidRDefault="00F65D5F" w:rsidP="00F460B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65D5F" w:rsidP="00F460B6"/>
          <w:p w:rsidR="008423E4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</w:t>
            </w:r>
            <w:r w:rsidRPr="005E4827">
              <w:t xml:space="preserve"> Board of Law Examiners</w:t>
            </w:r>
            <w:r>
              <w:t>, which</w:t>
            </w:r>
            <w:r w:rsidRPr="005E4827">
              <w:t xml:space="preserve"> </w:t>
            </w:r>
            <w:r>
              <w:t>performs functions relating to licensing</w:t>
            </w:r>
            <w:r w:rsidRPr="005E4827">
              <w:t xml:space="preserve"> </w:t>
            </w:r>
            <w:r w:rsidRPr="005E4827">
              <w:t>attorneys</w:t>
            </w:r>
            <w:r>
              <w:t xml:space="preserve"> in Texas</w:t>
            </w:r>
            <w:r w:rsidRPr="005E4827">
              <w:t xml:space="preserve">, is subject to the Texas Sunset Act, and will be abolished on September 1, 2017, unless continued by the legislature. </w:t>
            </w:r>
            <w:r w:rsidRPr="009D153B">
              <w:t>S.B. 303</w:t>
            </w:r>
            <w:r w:rsidRPr="005E4827">
              <w:t xml:space="preserve"> seeks to continue the board with several statutory modifications.</w:t>
            </w:r>
          </w:p>
          <w:p w:rsidR="008423E4" w:rsidRPr="00E26B13" w:rsidRDefault="00F65D5F" w:rsidP="00F460B6">
            <w:pPr>
              <w:rPr>
                <w:b/>
              </w:rPr>
            </w:pPr>
          </w:p>
        </w:tc>
      </w:tr>
      <w:tr w:rsidR="0007778E" w:rsidTr="00345119">
        <w:tc>
          <w:tcPr>
            <w:tcW w:w="9576" w:type="dxa"/>
          </w:tcPr>
          <w:p w:rsidR="0017725B" w:rsidRDefault="00F65D5F" w:rsidP="00F460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65D5F" w:rsidP="00F460B6">
            <w:pPr>
              <w:rPr>
                <w:b/>
                <w:u w:val="single"/>
              </w:rPr>
            </w:pPr>
          </w:p>
          <w:p w:rsidR="00470F72" w:rsidRPr="00470F72" w:rsidRDefault="00F65D5F" w:rsidP="00F460B6">
            <w:pPr>
              <w:jc w:val="both"/>
            </w:pPr>
            <w:r>
              <w:t xml:space="preserve">It is the committee's opinion that </w:t>
            </w:r>
            <w:r>
              <w:t>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F65D5F" w:rsidP="00F460B6">
            <w:pPr>
              <w:rPr>
                <w:b/>
                <w:u w:val="single"/>
              </w:rPr>
            </w:pPr>
          </w:p>
        </w:tc>
      </w:tr>
      <w:tr w:rsidR="0007778E" w:rsidTr="00345119">
        <w:tc>
          <w:tcPr>
            <w:tcW w:w="9576" w:type="dxa"/>
          </w:tcPr>
          <w:p w:rsidR="008423E4" w:rsidRPr="00A8133F" w:rsidRDefault="00F65D5F" w:rsidP="00F460B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</w:t>
            </w:r>
            <w:r w:rsidRPr="009C1E9A">
              <w:rPr>
                <w:b/>
                <w:u w:val="single"/>
              </w:rPr>
              <w:t>ITY</w:t>
            </w:r>
            <w:r>
              <w:rPr>
                <w:b/>
              </w:rPr>
              <w:t xml:space="preserve"> </w:t>
            </w:r>
          </w:p>
          <w:p w:rsidR="008423E4" w:rsidRDefault="00F65D5F" w:rsidP="00F460B6"/>
          <w:p w:rsidR="00470F72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F65D5F" w:rsidP="00F460B6">
            <w:pPr>
              <w:rPr>
                <w:b/>
              </w:rPr>
            </w:pPr>
          </w:p>
        </w:tc>
      </w:tr>
      <w:tr w:rsidR="0007778E" w:rsidTr="00345119">
        <w:tc>
          <w:tcPr>
            <w:tcW w:w="9576" w:type="dxa"/>
          </w:tcPr>
          <w:p w:rsidR="008423E4" w:rsidRPr="00A8133F" w:rsidRDefault="00F65D5F" w:rsidP="00F460B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65D5F" w:rsidP="00F460B6"/>
          <w:p w:rsidR="0026006B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D153B">
              <w:t>S.B. 303</w:t>
            </w:r>
            <w:r>
              <w:t xml:space="preserve"> amends the Government Code to change the expiration date for the terms of one-third of the members of the Board of Law Examiners from August 31 of each odd-numbered year to May 31 of each odd-numbered year. The bill </w:t>
            </w:r>
            <w:r w:rsidRPr="004E6D92">
              <w:t xml:space="preserve">postpones the date on which the </w:t>
            </w:r>
            <w:r w:rsidRPr="004E6D92">
              <w:t>b</w:t>
            </w:r>
            <w:r w:rsidRPr="004E6D92">
              <w:t xml:space="preserve">oard </w:t>
            </w:r>
            <w:r w:rsidRPr="004E6D92">
              <w:t>w</w:t>
            </w:r>
            <w:r w:rsidRPr="004E6D92">
              <w:t>ill be</w:t>
            </w:r>
            <w:r>
              <w:t xml:space="preserve"> abolished unless continued </w:t>
            </w:r>
            <w:r>
              <w:t>under</w:t>
            </w:r>
            <w:r>
              <w:t xml:space="preserve"> the Texas Sunset Act from September 1, 2017</w:t>
            </w:r>
            <w:r>
              <w:t>,</w:t>
            </w:r>
            <w:r>
              <w:t xml:space="preserve"> to September 1, 2029. </w:t>
            </w:r>
          </w:p>
          <w:p w:rsidR="0026006B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9B3BB0" w:rsidRPr="009B0012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D153B">
              <w:t>S.B. 303</w:t>
            </w:r>
            <w:r>
              <w:t xml:space="preserve"> authorizes the </w:t>
            </w:r>
            <w:r>
              <w:t>b</w:t>
            </w:r>
            <w:r>
              <w:t>oard</w:t>
            </w:r>
            <w:r>
              <w:t xml:space="preserve"> to d</w:t>
            </w:r>
            <w:r w:rsidRPr="00584428">
              <w:t xml:space="preserve">elegate routine decisions to the </w:t>
            </w:r>
            <w:r>
              <w:t xml:space="preserve">board's </w:t>
            </w:r>
            <w:r w:rsidRPr="00584428">
              <w:t>executive director, including waiver requests</w:t>
            </w:r>
            <w:r>
              <w:t xml:space="preserve">, subject to </w:t>
            </w:r>
            <w:r>
              <w:t>Texas S</w:t>
            </w:r>
            <w:r>
              <w:t xml:space="preserve">upreme </w:t>
            </w:r>
            <w:r>
              <w:t>C</w:t>
            </w:r>
            <w:r>
              <w:t xml:space="preserve">ourt rules. </w:t>
            </w:r>
            <w:r w:rsidRPr="009B0012">
              <w:t xml:space="preserve">The bill </w:t>
            </w:r>
            <w:r w:rsidRPr="009B0012">
              <w:t>makes the following changes with respect to the</w:t>
            </w:r>
            <w:r w:rsidRPr="009B0012">
              <w:t xml:space="preserve"> </w:t>
            </w:r>
            <w:r w:rsidRPr="009B0012">
              <w:t xml:space="preserve">information </w:t>
            </w:r>
            <w:r w:rsidRPr="009B0012">
              <w:t xml:space="preserve">that must be </w:t>
            </w:r>
            <w:r w:rsidRPr="009B0012">
              <w:t>provided by the training program required for a board member</w:t>
            </w:r>
            <w:r w:rsidRPr="009B0012">
              <w:t>:</w:t>
            </w:r>
            <w:r w:rsidRPr="009B0012">
              <w:t xml:space="preserve"> </w:t>
            </w:r>
          </w:p>
          <w:p w:rsidR="009B0012" w:rsidRDefault="00F65D5F" w:rsidP="00F460B6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jc w:val="both"/>
            </w:pPr>
            <w:r w:rsidRPr="009B0012">
              <w:t xml:space="preserve">replaces </w:t>
            </w:r>
            <w:r w:rsidRPr="009B0012">
              <w:t xml:space="preserve">information </w:t>
            </w:r>
            <w:r w:rsidRPr="009B0012">
              <w:t>regarding the legislation that created the board with information regarding t</w:t>
            </w:r>
            <w:r w:rsidRPr="009B0012">
              <w:t>he law governing board operation</w:t>
            </w:r>
            <w:r w:rsidRPr="009E457B">
              <w:t>s</w:t>
            </w:r>
            <w:r w:rsidRPr="009E457B">
              <w:t>;</w:t>
            </w:r>
            <w:r w:rsidRPr="00E7063A">
              <w:t xml:space="preserve"> </w:t>
            </w:r>
          </w:p>
          <w:p w:rsidR="00C4636E" w:rsidRDefault="00F65D5F" w:rsidP="00F460B6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jc w:val="both"/>
            </w:pPr>
            <w:r>
              <w:t>removes information regarding the role of the board;</w:t>
            </w:r>
          </w:p>
          <w:p w:rsidR="00C4636E" w:rsidRDefault="00F65D5F" w:rsidP="00F460B6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jc w:val="both"/>
            </w:pPr>
            <w:r>
              <w:t xml:space="preserve">removes the condition that the information regarding board rules </w:t>
            </w:r>
            <w:r w:rsidRPr="009E457B">
              <w:t>have an</w:t>
            </w:r>
            <w:r>
              <w:t xml:space="preserve"> emphasis on the rules that relate to disciplinary and investigatory authority;</w:t>
            </w:r>
          </w:p>
          <w:p w:rsidR="009B3BB0" w:rsidRPr="009E457B" w:rsidRDefault="00F65D5F" w:rsidP="00F460B6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jc w:val="both"/>
            </w:pPr>
            <w:r>
              <w:t xml:space="preserve">removes the </w:t>
            </w:r>
            <w:r>
              <w:t>specification that information regarding the board's budget is for the current budget;</w:t>
            </w:r>
            <w:r>
              <w:t xml:space="preserve"> and</w:t>
            </w:r>
          </w:p>
          <w:p w:rsidR="00F403A2" w:rsidRDefault="00F65D5F" w:rsidP="00F460B6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120" w:after="120"/>
              <w:jc w:val="both"/>
            </w:pPr>
            <w:r w:rsidRPr="009B0012">
              <w:t xml:space="preserve">replaces </w:t>
            </w:r>
            <w:r w:rsidRPr="009B0012">
              <w:t xml:space="preserve">information regarding </w:t>
            </w:r>
            <w:r w:rsidRPr="009B0012">
              <w:t xml:space="preserve">the requirements </w:t>
            </w:r>
            <w:r w:rsidRPr="009B0012">
              <w:t xml:space="preserve">of the open meetings law, the public information law, the administrative procedure law, and </w:t>
            </w:r>
            <w:r w:rsidRPr="009E457B">
              <w:t>other laws relating to pu</w:t>
            </w:r>
            <w:r w:rsidRPr="009E457B">
              <w:t>bli</w:t>
            </w:r>
            <w:r>
              <w:t>c officials, including conflict-of-</w:t>
            </w:r>
            <w:r w:rsidRPr="009E457B">
              <w:t>interest laws</w:t>
            </w:r>
            <w:r w:rsidRPr="00D946B8">
              <w:t>,</w:t>
            </w:r>
            <w:r w:rsidRPr="009B0012">
              <w:t xml:space="preserve"> with information regarding </w:t>
            </w:r>
            <w:r w:rsidRPr="009B0012">
              <w:t xml:space="preserve">the requirements of </w:t>
            </w:r>
            <w:r w:rsidRPr="009B0012">
              <w:t>laws relating to open meetings, public information, administrative procedure</w:t>
            </w:r>
            <w:r>
              <w:t xml:space="preserve">, </w:t>
            </w:r>
            <w:r w:rsidRPr="009B0012">
              <w:t xml:space="preserve"> disclosing conflicts of interest</w:t>
            </w:r>
            <w:r>
              <w:t>,</w:t>
            </w:r>
            <w:r w:rsidRPr="009B0012">
              <w:t xml:space="preserve"> and </w:t>
            </w:r>
            <w:r w:rsidRPr="009B0012">
              <w:t>other laws applicable to members of a s</w:t>
            </w:r>
            <w:r w:rsidRPr="009B0012">
              <w:t>tate policymaking body in performing their duties</w:t>
            </w:r>
            <w:r>
              <w:t>.</w:t>
            </w:r>
          </w:p>
          <w:p w:rsidR="00F403A2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23E4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D153B">
              <w:t>S.B. 303</w:t>
            </w:r>
            <w:r>
              <w:t xml:space="preserve"> requires the </w:t>
            </w:r>
            <w:r>
              <w:t xml:space="preserve">board's </w:t>
            </w:r>
            <w:r w:rsidRPr="00207AE4">
              <w:t xml:space="preserve">executive director </w:t>
            </w:r>
            <w:r>
              <w:t>to</w:t>
            </w:r>
            <w:r w:rsidRPr="00207AE4">
              <w:t xml:space="preserve"> create a training manual that includes </w:t>
            </w:r>
            <w:r>
              <w:t xml:space="preserve">the </w:t>
            </w:r>
            <w:r>
              <w:t xml:space="preserve">required </w:t>
            </w:r>
            <w:r>
              <w:t xml:space="preserve">training program </w:t>
            </w:r>
            <w:r w:rsidRPr="00207AE4">
              <w:t>information</w:t>
            </w:r>
            <w:r>
              <w:t xml:space="preserve"> and to </w:t>
            </w:r>
            <w:r w:rsidRPr="00207AE4">
              <w:t>distribute a copy of the training manual annually to each member</w:t>
            </w:r>
            <w:r w:rsidRPr="00207AE4">
              <w:t xml:space="preserve"> of the board.</w:t>
            </w:r>
            <w:r>
              <w:t xml:space="preserve"> The bill requires </w:t>
            </w:r>
            <w:r w:rsidRPr="00207AE4">
              <w:t xml:space="preserve">each </w:t>
            </w:r>
            <w:r>
              <w:t xml:space="preserve">board </w:t>
            </w:r>
            <w:r w:rsidRPr="00207AE4">
              <w:t xml:space="preserve">member </w:t>
            </w:r>
            <w:r>
              <w:t>to</w:t>
            </w:r>
            <w:r w:rsidRPr="00207AE4">
              <w:t xml:space="preserve"> sign and submit to the executive director</w:t>
            </w:r>
            <w:r>
              <w:t xml:space="preserve"> </w:t>
            </w:r>
            <w:r w:rsidRPr="00E7063A">
              <w:t>on receipt of the training manual</w:t>
            </w:r>
            <w:r w:rsidRPr="00207AE4">
              <w:t xml:space="preserve"> a statement acknowledging</w:t>
            </w:r>
            <w:r>
              <w:t xml:space="preserve"> that</w:t>
            </w:r>
            <w:r w:rsidRPr="00207AE4">
              <w:t xml:space="preserve"> receipt.</w:t>
            </w:r>
            <w:r>
              <w:t xml:space="preserve"> </w:t>
            </w:r>
            <w:r>
              <w:t xml:space="preserve">The bill requires a </w:t>
            </w:r>
            <w:r w:rsidRPr="005B194A">
              <w:t xml:space="preserve">member of the </w:t>
            </w:r>
            <w:r>
              <w:t>b</w:t>
            </w:r>
            <w:r w:rsidRPr="005B194A">
              <w:t>oard w</w:t>
            </w:r>
            <w:r w:rsidRPr="005D7C21">
              <w:t xml:space="preserve">ho, before the bill's effective date, </w:t>
            </w:r>
            <w:r w:rsidRPr="00D946B8">
              <w:t xml:space="preserve">completed the </w:t>
            </w:r>
            <w:r w:rsidRPr="00E7063A">
              <w:t>training program</w:t>
            </w:r>
            <w:r>
              <w:t xml:space="preserve"> required under applicable law, as that law existed before the bill's effective date,</w:t>
            </w:r>
            <w:r w:rsidRPr="005D7C21">
              <w:t xml:space="preserve"> to complete additional training only on subjects added </w:t>
            </w:r>
            <w:r w:rsidRPr="00D946B8">
              <w:t xml:space="preserve">to the training program </w:t>
            </w:r>
            <w:r w:rsidRPr="00E7063A">
              <w:t>by the bill. The bill prohibits such a board member from voti</w:t>
            </w:r>
            <w:r w:rsidRPr="00E7063A">
              <w:t>ng, deliberating, or being counted as a member in att</w:t>
            </w:r>
            <w:r w:rsidRPr="005B194A">
              <w:t xml:space="preserve">endance at a </w:t>
            </w:r>
            <w:r>
              <w:t xml:space="preserve">board </w:t>
            </w:r>
            <w:r w:rsidRPr="005B194A">
              <w:t>meeting held on or after December 1, 2017, until the member completes the additional training.</w:t>
            </w:r>
          </w:p>
          <w:p w:rsidR="00207AE4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07AE4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D153B">
              <w:t>S.B. 303</w:t>
            </w:r>
            <w:r>
              <w:t xml:space="preserve"> </w:t>
            </w:r>
            <w:r>
              <w:t xml:space="preserve">changes the time at which </w:t>
            </w:r>
            <w:r>
              <w:t xml:space="preserve">the board </w:t>
            </w:r>
            <w:r>
              <w:t xml:space="preserve">is required to </w:t>
            </w:r>
            <w:r>
              <w:t>notify each first-year law s</w:t>
            </w:r>
            <w:r>
              <w:t xml:space="preserve">tudent who files a declaration of intent to study law </w:t>
            </w:r>
            <w:r>
              <w:t xml:space="preserve">of the board's decision </w:t>
            </w:r>
            <w:r w:rsidRPr="00707FF4">
              <w:t>as to the student's acceptable character and fitness</w:t>
            </w:r>
            <w:r>
              <w:t xml:space="preserve"> </w:t>
            </w:r>
            <w:r>
              <w:t xml:space="preserve">from </w:t>
            </w:r>
            <w:r w:rsidRPr="00707FF4">
              <w:t>on or before January 1 of the year in which the student begins law school</w:t>
            </w:r>
            <w:r>
              <w:t xml:space="preserve"> but</w:t>
            </w:r>
            <w:r>
              <w:t xml:space="preserve"> </w:t>
            </w:r>
            <w:r w:rsidRPr="00707FF4">
              <w:t>not later than August 1 of the following y</w:t>
            </w:r>
            <w:r w:rsidRPr="00707FF4">
              <w:t>ear</w:t>
            </w:r>
            <w:r>
              <w:t xml:space="preserve"> </w:t>
            </w:r>
            <w:r>
              <w:t xml:space="preserve">to </w:t>
            </w:r>
            <w:r w:rsidRPr="00707FF4">
              <w:t>not later than the date established by supreme court rule</w:t>
            </w:r>
            <w:r>
              <w:t>.</w:t>
            </w:r>
            <w:r>
              <w:t xml:space="preserve"> The bill </w:t>
            </w:r>
            <w:r>
              <w:t>removes a specification that the</w:t>
            </w:r>
            <w:r>
              <w:t xml:space="preserve"> </w:t>
            </w:r>
            <w:r>
              <w:t>form for the declaration of intention to study law clearly identify conditions set out in statutory provisions governing the application to take a b</w:t>
            </w:r>
            <w:r>
              <w:t>ar examination</w:t>
            </w:r>
            <w:r>
              <w:t>.</w:t>
            </w:r>
            <w:r>
              <w:t xml:space="preserve"> The bill </w:t>
            </w:r>
            <w:r>
              <w:t xml:space="preserve">changes the deadline by which </w:t>
            </w:r>
            <w:r>
              <w:t xml:space="preserve">the board </w:t>
            </w:r>
            <w:r>
              <w:t xml:space="preserve">is required to </w:t>
            </w:r>
            <w:r>
              <w:t xml:space="preserve">notify all other declarants </w:t>
            </w:r>
            <w:r w:rsidRPr="00707FF4">
              <w:t>whether or not it has determined that the declarant has acceptable character and fitness</w:t>
            </w:r>
            <w:r>
              <w:t xml:space="preserve"> </w:t>
            </w:r>
            <w:r>
              <w:t xml:space="preserve">from </w:t>
            </w:r>
            <w:r w:rsidRPr="00707FF4">
              <w:t>not later than the 270th day after the date the declar</w:t>
            </w:r>
            <w:r w:rsidRPr="00707FF4">
              <w:t>ation was filed</w:t>
            </w:r>
            <w:r>
              <w:t xml:space="preserve"> </w:t>
            </w:r>
            <w:r>
              <w:t xml:space="preserve">to </w:t>
            </w:r>
            <w:r w:rsidRPr="00707FF4">
              <w:t>not later than the date established by supreme court rule</w:t>
            </w:r>
            <w:r>
              <w:t>.</w:t>
            </w:r>
            <w:r>
              <w:t xml:space="preserve"> The bill </w:t>
            </w:r>
            <w:r>
              <w:t xml:space="preserve">authorizes </w:t>
            </w:r>
            <w:r>
              <w:t>the board</w:t>
            </w:r>
            <w:r>
              <w:t xml:space="preserve"> on determining</w:t>
            </w:r>
            <w:r>
              <w:t xml:space="preserve"> that an applicant </w:t>
            </w:r>
            <w:r>
              <w:t xml:space="preserve">filing a declaration of the intention to study law </w:t>
            </w:r>
            <w:r>
              <w:t xml:space="preserve">may suffer from chemical dependency </w:t>
            </w:r>
            <w:r>
              <w:t xml:space="preserve">to require the applicant to </w:t>
            </w:r>
            <w:r>
              <w:t xml:space="preserve">submit to </w:t>
            </w:r>
            <w:r>
              <w:t xml:space="preserve">an </w:t>
            </w:r>
            <w:r>
              <w:t xml:space="preserve">evaluation </w:t>
            </w:r>
            <w:r w:rsidRPr="009D153B">
              <w:t>by a licensed mental health professional designated by th</w:t>
            </w:r>
            <w:r>
              <w:t>e</w:t>
            </w:r>
            <w:r w:rsidRPr="009D153B">
              <w:t xml:space="preserve"> board</w:t>
            </w:r>
            <w:r>
              <w:t xml:space="preserve">. </w:t>
            </w:r>
            <w:r>
              <w:t>The bill requires the board on determining during the assessment of an applicant's moral character and fitness that the applicant may suffer from chemical dependency</w:t>
            </w:r>
            <w:r>
              <w:t xml:space="preserve"> </w:t>
            </w:r>
            <w:r>
              <w:t>to require the applicant</w:t>
            </w:r>
            <w:r>
              <w:t xml:space="preserve"> to </w:t>
            </w:r>
            <w:r w:rsidRPr="009D153B">
              <w:t>submit to evaluation</w:t>
            </w:r>
            <w:r>
              <w:t xml:space="preserve"> by a licensed mental health professional designated by the board</w:t>
            </w:r>
            <w:r>
              <w:t xml:space="preserve">. </w:t>
            </w:r>
            <w:r>
              <w:t>The bill</w:t>
            </w:r>
            <w:r>
              <w:t xml:space="preserve"> authorizes t</w:t>
            </w:r>
            <w:r w:rsidRPr="009D153B">
              <w:t xml:space="preserve">he board </w:t>
            </w:r>
            <w:r>
              <w:t>to</w:t>
            </w:r>
            <w:r w:rsidRPr="009D153B">
              <w:t xml:space="preserve"> seek advice and consultation from the Lawyers' Assistance Program of the State Bar of Texas or a similar program of the state bar in designating mental health professionals qualified to conduct evaluations</w:t>
            </w:r>
            <w:r>
              <w:t xml:space="preserve"> of </w:t>
            </w:r>
            <w:r>
              <w:t xml:space="preserve">such </w:t>
            </w:r>
            <w:r>
              <w:t xml:space="preserve">declarants </w:t>
            </w:r>
            <w:r>
              <w:t>or applicants</w:t>
            </w:r>
            <w:r>
              <w:t xml:space="preserve"> </w:t>
            </w:r>
            <w:r>
              <w:t>who may suffer f</w:t>
            </w:r>
            <w:r>
              <w:t>rom chemical dependency</w:t>
            </w:r>
            <w:r>
              <w:t>.</w:t>
            </w:r>
          </w:p>
          <w:p w:rsidR="00207AE4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707FF4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D153B">
              <w:t>S.B. 303</w:t>
            </w:r>
            <w:r>
              <w:t xml:space="preserve"> </w:t>
            </w:r>
            <w:r>
              <w:t xml:space="preserve">changes </w:t>
            </w:r>
            <w:r>
              <w:t xml:space="preserve">the </w:t>
            </w:r>
            <w:r>
              <w:t xml:space="preserve">deadline by which </w:t>
            </w:r>
            <w:r>
              <w:t xml:space="preserve">each applicant to take a bar examination </w:t>
            </w:r>
            <w:r>
              <w:t xml:space="preserve">must </w:t>
            </w:r>
            <w:r>
              <w:t xml:space="preserve">file an application with the </w:t>
            </w:r>
            <w:r>
              <w:t>b</w:t>
            </w:r>
            <w:r>
              <w:t xml:space="preserve">oard </w:t>
            </w:r>
            <w:r>
              <w:t xml:space="preserve">from </w:t>
            </w:r>
            <w:r w:rsidRPr="00707FF4">
              <w:t>not later than the 180th day before the first day of the examination for which the person is applying</w:t>
            </w:r>
            <w:r>
              <w:t xml:space="preserve"> </w:t>
            </w:r>
            <w:r>
              <w:t>to</w:t>
            </w:r>
            <w:r>
              <w:t xml:space="preserve"> </w:t>
            </w:r>
            <w:r w:rsidRPr="00707FF4">
              <w:t>not later than the date established by supreme court rule</w:t>
            </w:r>
            <w:r>
              <w:t xml:space="preserve"> </w:t>
            </w:r>
            <w:r>
              <w:t>and</w:t>
            </w:r>
            <w:r>
              <w:t xml:space="preserve"> requires each such applicant to</w:t>
            </w:r>
            <w:r w:rsidRPr="00707FF4">
              <w:t xml:space="preserve"> pay the </w:t>
            </w:r>
            <w:r w:rsidRPr="00E7063A">
              <w:t>fee</w:t>
            </w:r>
            <w:r w:rsidRPr="00707FF4">
              <w:t xml:space="preserve"> established by supreme court rule</w:t>
            </w:r>
            <w:r>
              <w:t>. The bill re</w:t>
            </w:r>
            <w:r>
              <w:t>plac</w:t>
            </w:r>
            <w:r>
              <w:t xml:space="preserve">es </w:t>
            </w:r>
            <w:r>
              <w:t xml:space="preserve">the </w:t>
            </w:r>
            <w:r>
              <w:t xml:space="preserve">provision establishing that such an application </w:t>
            </w:r>
            <w:r>
              <w:t>consists of a verified affidavit stating cert</w:t>
            </w:r>
            <w:r>
              <w:t xml:space="preserve">ain </w:t>
            </w:r>
            <w:r w:rsidRPr="00E7063A">
              <w:t>disclaimers</w:t>
            </w:r>
            <w:r>
              <w:t xml:space="preserve"> concerning the applicant with a</w:t>
            </w:r>
            <w:r>
              <w:t xml:space="preserve"> require</w:t>
            </w:r>
            <w:r>
              <w:t>ment</w:t>
            </w:r>
            <w:r>
              <w:t xml:space="preserve"> </w:t>
            </w:r>
            <w:r>
              <w:t>that the</w:t>
            </w:r>
            <w:r>
              <w:t xml:space="preserve"> application include a statement certifying </w:t>
            </w:r>
            <w:r w:rsidRPr="009E457B">
              <w:t xml:space="preserve">the </w:t>
            </w:r>
            <w:r w:rsidRPr="00E7063A">
              <w:t>disclaimers</w:t>
            </w:r>
            <w:r>
              <w:t xml:space="preserve">. The bill removes </w:t>
            </w:r>
            <w:r w:rsidRPr="005D7C21">
              <w:t>the</w:t>
            </w:r>
            <w:r w:rsidRPr="009E457B">
              <w:t xml:space="preserve"> </w:t>
            </w:r>
            <w:r w:rsidRPr="00E7063A">
              <w:t>disclaimer</w:t>
            </w:r>
            <w:r>
              <w:t xml:space="preserve"> </w:t>
            </w:r>
            <w:r>
              <w:t>that</w:t>
            </w:r>
            <w:r>
              <w:t>,</w:t>
            </w:r>
            <w:r>
              <w:t xml:space="preserve"> since the filing of the applicant's original declaration of intent to study law, the appl</w:t>
            </w:r>
            <w:r>
              <w:t xml:space="preserve">icant is not mentally ill. The bill </w:t>
            </w:r>
            <w:r>
              <w:t>changes</w:t>
            </w:r>
            <w:r>
              <w:t xml:space="preserve"> </w:t>
            </w:r>
            <w:r w:rsidRPr="000652DB">
              <w:t xml:space="preserve">the </w:t>
            </w:r>
            <w:r w:rsidRPr="009E457B">
              <w:t>deadline</w:t>
            </w:r>
            <w:r>
              <w:t xml:space="preserve"> </w:t>
            </w:r>
            <w:r>
              <w:t>by</w:t>
            </w:r>
            <w:r>
              <w:t xml:space="preserve"> which the board, on a showing of good cause or to prevent hardship, </w:t>
            </w:r>
            <w:r w:rsidRPr="008F5294">
              <w:t xml:space="preserve">may </w:t>
            </w:r>
            <w:r>
              <w:t xml:space="preserve">permit an applicant to file an application with the board </w:t>
            </w:r>
            <w:r>
              <w:t xml:space="preserve">on payment of applicable late fees from not later than the 60th day after the </w:t>
            </w:r>
            <w:r>
              <w:t xml:space="preserve">standard </w:t>
            </w:r>
            <w:r>
              <w:t>deadline to submit an application to not later than the date established by supreme court rule</w:t>
            </w:r>
            <w:r>
              <w:t xml:space="preserve"> and specifies that the applicable late fees are established by supreme cou</w:t>
            </w:r>
            <w:r>
              <w:t>rt rule</w:t>
            </w:r>
            <w:r>
              <w:t xml:space="preserve">. </w:t>
            </w:r>
            <w:r w:rsidRPr="005D7C21">
              <w:t>The bill r</w:t>
            </w:r>
            <w:r w:rsidRPr="00D946B8">
              <w:t xml:space="preserve">equires the </w:t>
            </w:r>
            <w:r w:rsidRPr="005D7C21">
              <w:t>s</w:t>
            </w:r>
            <w:r w:rsidRPr="005D7C21">
              <w:t xml:space="preserve">upreme </w:t>
            </w:r>
            <w:r w:rsidRPr="005D7C21">
              <w:t>c</w:t>
            </w:r>
            <w:r w:rsidRPr="005D7C21">
              <w:t xml:space="preserve">ourt to modify the rules necessary to implement </w:t>
            </w:r>
            <w:r w:rsidRPr="005D7C21">
              <w:t xml:space="preserve">the </w:t>
            </w:r>
            <w:r w:rsidRPr="005D7C21">
              <w:t>changes in license application requirements</w:t>
            </w:r>
            <w:r w:rsidRPr="005D7C21">
              <w:t xml:space="preserve"> made by the bill</w:t>
            </w:r>
            <w:r w:rsidRPr="005D7C21">
              <w:t>.</w:t>
            </w:r>
            <w:r>
              <w:t xml:space="preserve"> </w:t>
            </w:r>
            <w:r>
              <w:t xml:space="preserve">The bill exempts the late fee for an examination application </w:t>
            </w:r>
            <w:r>
              <w:t xml:space="preserve">from </w:t>
            </w:r>
            <w:r>
              <w:t xml:space="preserve">the $150 cap on fees for any single </w:t>
            </w:r>
            <w:r>
              <w:t xml:space="preserve">additional service provided by the board. </w:t>
            </w:r>
          </w:p>
          <w:p w:rsidR="00471E98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774B7C" w:rsidRDefault="00F65D5F" w:rsidP="00F460B6">
            <w:pPr>
              <w:pStyle w:val="Header"/>
              <w:jc w:val="both"/>
            </w:pPr>
            <w:r w:rsidRPr="009D153B">
              <w:t>S.B. 303</w:t>
            </w:r>
            <w:r>
              <w:t xml:space="preserve"> requires the </w:t>
            </w:r>
            <w:r>
              <w:t>b</w:t>
            </w:r>
            <w:r>
              <w:t>oard</w:t>
            </w:r>
            <w:r>
              <w:t xml:space="preserve">, for the purpose of </w:t>
            </w:r>
            <w:r w:rsidRPr="00471E98">
              <w:t>assist</w:t>
            </w:r>
            <w:r>
              <w:t>ing</w:t>
            </w:r>
            <w:r w:rsidRPr="00471E98">
              <w:t xml:space="preserve"> the </w:t>
            </w:r>
            <w:r>
              <w:t>board</w:t>
            </w:r>
            <w:r w:rsidRPr="00471E98">
              <w:t xml:space="preserve"> in making consistent and fair determinations related to the licensing of attorneys in </w:t>
            </w:r>
            <w:r>
              <w:t>Texas,</w:t>
            </w:r>
            <w:r>
              <w:t xml:space="preserve"> to develop specific guidelines for determining the </w:t>
            </w:r>
            <w:r>
              <w:t>moral character and fitness of license applicants, overseeing probationary license holders, and granting waiver requests</w:t>
            </w:r>
            <w:r>
              <w:t>.</w:t>
            </w:r>
            <w:r>
              <w:t xml:space="preserve"> </w:t>
            </w:r>
            <w:r>
              <w:t xml:space="preserve">The bill </w:t>
            </w:r>
            <w:r>
              <w:t xml:space="preserve">requires the board to do so </w:t>
            </w:r>
            <w:r w:rsidRPr="00471E98">
              <w:t>based on the board's past decisions and on any other criteria the board considers necessary</w:t>
            </w:r>
            <w:r>
              <w:t xml:space="preserve"> but e</w:t>
            </w:r>
            <w:r>
              <w:t xml:space="preserve">xpressly does not require the board to take </w:t>
            </w:r>
            <w:r w:rsidRPr="00471E98">
              <w:t xml:space="preserve">any specific action provided in </w:t>
            </w:r>
            <w:r>
              <w:t>the</w:t>
            </w:r>
            <w:r w:rsidRPr="00471E98">
              <w:t xml:space="preserve"> </w:t>
            </w:r>
            <w:r w:rsidRPr="00471E98">
              <w:t>guidelines</w:t>
            </w:r>
            <w:r>
              <w:t>.</w:t>
            </w:r>
            <w:r>
              <w:t xml:space="preserve"> </w:t>
            </w:r>
          </w:p>
          <w:p w:rsidR="00774B7C" w:rsidRDefault="00F65D5F" w:rsidP="00F460B6">
            <w:pPr>
              <w:pStyle w:val="Header"/>
              <w:jc w:val="both"/>
            </w:pPr>
          </w:p>
          <w:p w:rsidR="00471E98" w:rsidRDefault="00F65D5F" w:rsidP="00F460B6">
            <w:pPr>
              <w:pStyle w:val="Header"/>
              <w:jc w:val="both"/>
            </w:pPr>
            <w:r>
              <w:lastRenderedPageBreak/>
              <w:t>S.B. 303 repeals Sections 82.023(g) and 82.030(f), Government Code, defining "chemical dependency" and "treatment facility"</w:t>
            </w:r>
            <w:r>
              <w:t xml:space="preserve"> for purposes of statutory provisions relating to a declaration of the </w:t>
            </w:r>
            <w:r>
              <w:t xml:space="preserve">intention </w:t>
            </w:r>
            <w:r>
              <w:t>to study law and relating to the board's assessment of moral character and fitness</w:t>
            </w:r>
            <w:r>
              <w:t>.</w:t>
            </w:r>
          </w:p>
          <w:p w:rsidR="008423E4" w:rsidRPr="00835628" w:rsidRDefault="00F65D5F" w:rsidP="00F460B6">
            <w:pPr>
              <w:rPr>
                <w:b/>
              </w:rPr>
            </w:pPr>
          </w:p>
        </w:tc>
      </w:tr>
      <w:tr w:rsidR="0007778E" w:rsidTr="00345119">
        <w:tc>
          <w:tcPr>
            <w:tcW w:w="9576" w:type="dxa"/>
          </w:tcPr>
          <w:p w:rsidR="008423E4" w:rsidRPr="00A8133F" w:rsidRDefault="00F65D5F" w:rsidP="00F460B6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F65D5F" w:rsidP="00F460B6"/>
          <w:p w:rsidR="008423E4" w:rsidRPr="003624F2" w:rsidRDefault="00F65D5F" w:rsidP="00F460B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F65D5F" w:rsidP="00F460B6">
            <w:pPr>
              <w:rPr>
                <w:b/>
              </w:rPr>
            </w:pPr>
          </w:p>
        </w:tc>
      </w:tr>
    </w:tbl>
    <w:p w:rsidR="008423E4" w:rsidRPr="00BE0E75" w:rsidRDefault="00F65D5F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65D5F" w:rsidP="008423E4"/>
    <w:sectPr w:rsidR="004108C3" w:rsidRPr="008423E4" w:rsidSect="006D504F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D5F">
      <w:r>
        <w:separator/>
      </w:r>
    </w:p>
  </w:endnote>
  <w:endnote w:type="continuationSeparator" w:id="0">
    <w:p w:rsidR="00000000" w:rsidRDefault="00F6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7778E" w:rsidTr="009C1E9A">
      <w:trPr>
        <w:cantSplit/>
      </w:trPr>
      <w:tc>
        <w:tcPr>
          <w:tcW w:w="0" w:type="pct"/>
        </w:tcPr>
        <w:p w:rsidR="00137D90" w:rsidRDefault="00F65D5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65D5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65D5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65D5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65D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7778E" w:rsidTr="009C1E9A">
      <w:trPr>
        <w:cantSplit/>
      </w:trPr>
      <w:tc>
        <w:tcPr>
          <w:tcW w:w="0" w:type="pct"/>
        </w:tcPr>
        <w:p w:rsidR="00EC379B" w:rsidRDefault="00F65D5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65D5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27124</w:t>
          </w:r>
        </w:p>
      </w:tc>
      <w:tc>
        <w:tcPr>
          <w:tcW w:w="2453" w:type="pct"/>
        </w:tcPr>
        <w:p w:rsidR="00EC379B" w:rsidRDefault="00F65D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17.119.173</w:t>
          </w:r>
          <w:r>
            <w:fldChar w:fldCharType="end"/>
          </w:r>
        </w:p>
      </w:tc>
    </w:tr>
    <w:tr w:rsidR="0007778E" w:rsidTr="009C1E9A">
      <w:trPr>
        <w:cantSplit/>
      </w:trPr>
      <w:tc>
        <w:tcPr>
          <w:tcW w:w="0" w:type="pct"/>
        </w:tcPr>
        <w:p w:rsidR="00EC379B" w:rsidRDefault="00F65D5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65D5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F65D5F" w:rsidP="006D504F">
          <w:pPr>
            <w:pStyle w:val="Footer"/>
            <w:rPr>
              <w:rStyle w:val="PageNumber"/>
            </w:rPr>
          </w:pPr>
        </w:p>
        <w:p w:rsidR="00EC379B" w:rsidRDefault="00F65D5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7778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65D5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65D5F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65D5F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5D5F">
      <w:r>
        <w:separator/>
      </w:r>
    </w:p>
  </w:footnote>
  <w:footnote w:type="continuationSeparator" w:id="0">
    <w:p w:rsidR="00000000" w:rsidRDefault="00F6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A0C"/>
    <w:multiLevelType w:val="hybridMultilevel"/>
    <w:tmpl w:val="9BC2020A"/>
    <w:lvl w:ilvl="0" w:tplc="D132F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24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E9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D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C3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D4F9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A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F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CD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8E"/>
    <w:rsid w:val="0007778E"/>
    <w:rsid w:val="00F6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074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7454"/>
  </w:style>
  <w:style w:type="paragraph" w:styleId="CommentSubject">
    <w:name w:val="annotation subject"/>
    <w:basedOn w:val="CommentText"/>
    <w:next w:val="CommentText"/>
    <w:link w:val="CommentSubjectChar"/>
    <w:rsid w:val="00E07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074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7454"/>
  </w:style>
  <w:style w:type="paragraph" w:styleId="CommentSubject">
    <w:name w:val="annotation subject"/>
    <w:basedOn w:val="CommentText"/>
    <w:next w:val="CommentText"/>
    <w:link w:val="CommentSubjectChar"/>
    <w:rsid w:val="00E07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6337</Characters>
  <Application>Microsoft Office Word</Application>
  <DocSecurity>4</DocSecurity>
  <Lines>119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SB00303 (Committee Report (Unamended))</vt:lpstr>
    </vt:vector>
  </TitlesOfParts>
  <Company>State of Texas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27124</dc:subject>
  <dc:creator>State of Texas</dc:creator>
  <dc:description>SB 303 by Watson-(H)Judiciary &amp; Civil Jurisprudence</dc:description>
  <cp:lastModifiedBy>Molly Hoffman-Bricker</cp:lastModifiedBy>
  <cp:revision>2</cp:revision>
  <cp:lastPrinted>2017-03-18T16:33:00Z</cp:lastPrinted>
  <dcterms:created xsi:type="dcterms:W3CDTF">2017-05-02T19:10:00Z</dcterms:created>
  <dcterms:modified xsi:type="dcterms:W3CDTF">2017-05-02T19:10:00Z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17.119.173</vt:lpwstr>
  </property>
</Properties>
</file>