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09" w:rsidRDefault="00136909" w:rsidP="000F1DF9">
      <w:pPr>
        <w:spacing w:after="0" w:line="240" w:lineRule="auto"/>
        <w:jc w:val="center"/>
        <w:rPr>
          <w:rFonts w:cs="Times New Roman"/>
          <w:b/>
          <w:szCs w:val="24"/>
          <w:u w:val="single"/>
        </w:rPr>
      </w:pPr>
      <w:r>
        <w:rPr>
          <w:rFonts w:cs="Times New Roman"/>
          <w:b/>
          <w:szCs w:val="24"/>
          <w:u w:val="single"/>
        </w:rPr>
        <w:t xml:space="preserve"> </w:t>
      </w:r>
      <w:sdt>
        <w:sdtPr>
          <w:rPr>
            <w:rFonts w:cs="Times New Roman"/>
            <w:b/>
            <w:szCs w:val="24"/>
            <w:u w:val="single"/>
          </w:rPr>
          <w:alias w:val="Document Header"/>
          <w:tag w:val="HeaderContentControl"/>
          <w:id w:val="1182780330"/>
          <w:lock w:val="sdtContentLocked"/>
          <w:placeholder>
            <w:docPart w:val="B431F7A7E6554B21A95C19046338521A"/>
          </w:placeholder>
        </w:sdtPr>
        <w:sdtContent>
          <w:r w:rsidRPr="005C2A78">
            <w:rPr>
              <w:rFonts w:cs="Times New Roman"/>
              <w:b/>
              <w:szCs w:val="24"/>
              <w:u w:val="single"/>
            </w:rPr>
            <w:t>BILL ANALYSIS</w:t>
          </w:r>
        </w:sdtContent>
      </w:sdt>
    </w:p>
    <w:p w:rsidR="00136909" w:rsidRPr="00585C31" w:rsidRDefault="00136909" w:rsidP="000F1DF9">
      <w:pPr>
        <w:spacing w:after="0" w:line="240" w:lineRule="auto"/>
        <w:rPr>
          <w:rFonts w:cs="Times New Roman"/>
          <w:szCs w:val="24"/>
        </w:rPr>
      </w:pPr>
    </w:p>
    <w:p w:rsidR="00136909" w:rsidRPr="00585C31" w:rsidRDefault="0013690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36909" w:rsidTr="000F1DF9">
        <w:tc>
          <w:tcPr>
            <w:tcW w:w="2718" w:type="dxa"/>
          </w:tcPr>
          <w:p w:rsidR="00136909" w:rsidRPr="005C2A78" w:rsidRDefault="00136909" w:rsidP="006D756B">
            <w:pPr>
              <w:rPr>
                <w:rFonts w:cs="Times New Roman"/>
                <w:szCs w:val="24"/>
              </w:rPr>
            </w:pPr>
            <w:sdt>
              <w:sdtPr>
                <w:rPr>
                  <w:rFonts w:cs="Times New Roman"/>
                  <w:szCs w:val="24"/>
                </w:rPr>
                <w:alias w:val="Agency Title"/>
                <w:tag w:val="AgencyTitleContentControl"/>
                <w:id w:val="1920747753"/>
                <w:lock w:val="sdtContentLocked"/>
                <w:placeholder>
                  <w:docPart w:val="78A342BD568E43898F05D0193DD9F62D"/>
                </w:placeholder>
              </w:sdtPr>
              <w:sdtEndPr>
                <w:rPr>
                  <w:rFonts w:cstheme="minorBidi"/>
                  <w:szCs w:val="22"/>
                </w:rPr>
              </w:sdtEndPr>
              <w:sdtContent>
                <w:r>
                  <w:rPr>
                    <w:rFonts w:cs="Times New Roman"/>
                    <w:szCs w:val="24"/>
                  </w:rPr>
                  <w:t>Senate Research Center</w:t>
                </w:r>
              </w:sdtContent>
            </w:sdt>
          </w:p>
        </w:tc>
        <w:tc>
          <w:tcPr>
            <w:tcW w:w="6858" w:type="dxa"/>
          </w:tcPr>
          <w:p w:rsidR="00136909" w:rsidRPr="00FF6471" w:rsidRDefault="00136909" w:rsidP="000F1DF9">
            <w:pPr>
              <w:jc w:val="right"/>
              <w:rPr>
                <w:rFonts w:cs="Times New Roman"/>
                <w:szCs w:val="24"/>
              </w:rPr>
            </w:pPr>
            <w:sdt>
              <w:sdtPr>
                <w:rPr>
                  <w:rFonts w:cs="Times New Roman"/>
                  <w:szCs w:val="24"/>
                </w:rPr>
                <w:alias w:val="Bill Number"/>
                <w:tag w:val="BillNumberOne"/>
                <w:id w:val="-410784069"/>
                <w:lock w:val="sdtContentLocked"/>
                <w:placeholder>
                  <w:docPart w:val="3B8A2E95D7EF4945829A4B250FCC2C85"/>
                </w:placeholder>
              </w:sdtPr>
              <w:sdtContent>
                <w:r>
                  <w:rPr>
                    <w:rFonts w:cs="Times New Roman"/>
                    <w:szCs w:val="24"/>
                  </w:rPr>
                  <w:t>S.B. 21</w:t>
                </w:r>
              </w:sdtContent>
            </w:sdt>
          </w:p>
        </w:tc>
      </w:tr>
      <w:tr w:rsidR="00136909" w:rsidTr="000F1DF9">
        <w:sdt>
          <w:sdtPr>
            <w:rPr>
              <w:rFonts w:cs="Times New Roman"/>
              <w:szCs w:val="24"/>
            </w:rPr>
            <w:alias w:val="TLCNumber"/>
            <w:tag w:val="TLCNumber"/>
            <w:id w:val="-542600604"/>
            <w:lock w:val="sdtLocked"/>
            <w:placeholder>
              <w:docPart w:val="F27DD77D3DF348419E0AD76221EA0036"/>
            </w:placeholder>
            <w:showingPlcHdr/>
          </w:sdtPr>
          <w:sdtContent>
            <w:tc>
              <w:tcPr>
                <w:tcW w:w="2718" w:type="dxa"/>
              </w:tcPr>
              <w:p w:rsidR="00136909" w:rsidRPr="000F1DF9" w:rsidRDefault="00136909" w:rsidP="000615BC">
                <w:pPr>
                  <w:rPr>
                    <w:rFonts w:cs="Times New Roman"/>
                    <w:szCs w:val="24"/>
                  </w:rPr>
                </w:pPr>
              </w:p>
            </w:tc>
          </w:sdtContent>
        </w:sdt>
        <w:tc>
          <w:tcPr>
            <w:tcW w:w="6858" w:type="dxa"/>
          </w:tcPr>
          <w:p w:rsidR="00136909" w:rsidRPr="005C2A78" w:rsidRDefault="00136909" w:rsidP="006D756B">
            <w:pPr>
              <w:jc w:val="right"/>
              <w:rPr>
                <w:rFonts w:cs="Times New Roman"/>
                <w:szCs w:val="24"/>
              </w:rPr>
            </w:pPr>
            <w:sdt>
              <w:sdtPr>
                <w:rPr>
                  <w:rFonts w:cs="Times New Roman"/>
                  <w:szCs w:val="24"/>
                </w:rPr>
                <w:alias w:val="Author Label"/>
                <w:tag w:val="By"/>
                <w:id w:val="72399597"/>
                <w:lock w:val="sdtLocked"/>
                <w:placeholder>
                  <w:docPart w:val="7F7C6A4F9D354C449B02CACB5F8F520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3AFC5B596754C448B113A89837F51E3"/>
                </w:placeholder>
              </w:sdtPr>
              <w:sdtContent>
                <w:r>
                  <w:rPr>
                    <w:rFonts w:cs="Times New Roman"/>
                    <w:szCs w:val="24"/>
                  </w:rPr>
                  <w:t>Birdwell et al.</w:t>
                </w:r>
              </w:sdtContent>
            </w:sdt>
            <w:sdt>
              <w:sdtPr>
                <w:rPr>
                  <w:rFonts w:cs="Times New Roman"/>
                  <w:szCs w:val="24"/>
                </w:rPr>
                <w:alias w:val="Sponsor"/>
                <w:tag w:val="Sponsor"/>
                <w:id w:val="-2039656131"/>
                <w:lock w:val="sdtContentLocked"/>
                <w:placeholder>
                  <w:docPart w:val="C4CA98798CB24CB2BE938ED0F7ECFF8D"/>
                </w:placeholder>
                <w:showingPlcHdr/>
              </w:sdtPr>
              <w:sdtContent/>
            </w:sdt>
          </w:p>
        </w:tc>
      </w:tr>
      <w:tr w:rsidR="00136909" w:rsidTr="000F1DF9">
        <w:tc>
          <w:tcPr>
            <w:tcW w:w="2718" w:type="dxa"/>
          </w:tcPr>
          <w:p w:rsidR="00136909" w:rsidRPr="00BC7495" w:rsidRDefault="00136909" w:rsidP="000F1DF9">
            <w:pPr>
              <w:rPr>
                <w:rFonts w:cs="Times New Roman"/>
                <w:szCs w:val="24"/>
              </w:rPr>
            </w:pPr>
          </w:p>
        </w:tc>
        <w:sdt>
          <w:sdtPr>
            <w:rPr>
              <w:rFonts w:cs="Times New Roman"/>
              <w:szCs w:val="24"/>
            </w:rPr>
            <w:alias w:val="Committee"/>
            <w:tag w:val="Committee"/>
            <w:id w:val="1914272295"/>
            <w:lock w:val="sdtContentLocked"/>
            <w:placeholder>
              <w:docPart w:val="B63DCB083DBC4505B1273E4C31A919EF"/>
            </w:placeholder>
          </w:sdtPr>
          <w:sdtContent>
            <w:tc>
              <w:tcPr>
                <w:tcW w:w="6858" w:type="dxa"/>
              </w:tcPr>
              <w:p w:rsidR="00136909" w:rsidRPr="00FF6471" w:rsidRDefault="00136909" w:rsidP="000F1DF9">
                <w:pPr>
                  <w:jc w:val="right"/>
                  <w:rPr>
                    <w:rFonts w:cs="Times New Roman"/>
                    <w:szCs w:val="24"/>
                  </w:rPr>
                </w:pPr>
                <w:r>
                  <w:rPr>
                    <w:rFonts w:cs="Times New Roman"/>
                    <w:szCs w:val="24"/>
                  </w:rPr>
                  <w:t>State Affairs</w:t>
                </w:r>
              </w:p>
            </w:tc>
          </w:sdtContent>
        </w:sdt>
      </w:tr>
      <w:tr w:rsidR="00136909" w:rsidTr="000F1DF9">
        <w:tc>
          <w:tcPr>
            <w:tcW w:w="2718" w:type="dxa"/>
          </w:tcPr>
          <w:p w:rsidR="00136909" w:rsidRPr="00BC7495" w:rsidRDefault="00136909" w:rsidP="000F1DF9">
            <w:pPr>
              <w:rPr>
                <w:rFonts w:cs="Times New Roman"/>
                <w:szCs w:val="24"/>
              </w:rPr>
            </w:pPr>
          </w:p>
        </w:tc>
        <w:sdt>
          <w:sdtPr>
            <w:rPr>
              <w:rFonts w:cs="Times New Roman"/>
              <w:szCs w:val="24"/>
            </w:rPr>
            <w:alias w:val="Date"/>
            <w:tag w:val="DateContentControl"/>
            <w:id w:val="1178081906"/>
            <w:lock w:val="sdtLocked"/>
            <w:placeholder>
              <w:docPart w:val="3C3CF89EF5294C3B8E84E1D466418494"/>
            </w:placeholder>
            <w:date w:fullDate="2017-06-06T00:00:00Z">
              <w:dateFormat w:val="M/d/yyyy"/>
              <w:lid w:val="en-US"/>
              <w:storeMappedDataAs w:val="dateTime"/>
              <w:calendar w:val="gregorian"/>
            </w:date>
          </w:sdtPr>
          <w:sdtContent>
            <w:tc>
              <w:tcPr>
                <w:tcW w:w="6858" w:type="dxa"/>
              </w:tcPr>
              <w:p w:rsidR="00136909" w:rsidRPr="00FF6471" w:rsidRDefault="00136909" w:rsidP="00401B6B">
                <w:pPr>
                  <w:jc w:val="right"/>
                  <w:rPr>
                    <w:rFonts w:cs="Times New Roman"/>
                    <w:szCs w:val="24"/>
                  </w:rPr>
                </w:pPr>
                <w:r>
                  <w:rPr>
                    <w:rFonts w:cs="Times New Roman"/>
                    <w:szCs w:val="24"/>
                  </w:rPr>
                  <w:t>6/6/2017</w:t>
                </w:r>
              </w:p>
            </w:tc>
          </w:sdtContent>
        </w:sdt>
      </w:tr>
      <w:tr w:rsidR="00136909" w:rsidTr="000F1DF9">
        <w:tc>
          <w:tcPr>
            <w:tcW w:w="2718" w:type="dxa"/>
          </w:tcPr>
          <w:p w:rsidR="00136909" w:rsidRPr="00BC7495" w:rsidRDefault="00136909" w:rsidP="000F1DF9">
            <w:pPr>
              <w:rPr>
                <w:rFonts w:cs="Times New Roman"/>
                <w:szCs w:val="24"/>
              </w:rPr>
            </w:pPr>
          </w:p>
        </w:tc>
        <w:sdt>
          <w:sdtPr>
            <w:rPr>
              <w:rFonts w:cs="Times New Roman"/>
              <w:szCs w:val="24"/>
            </w:rPr>
            <w:alias w:val="BA Version"/>
            <w:tag w:val="BAVersion"/>
            <w:id w:val="-1685590809"/>
            <w:lock w:val="sdtContentLocked"/>
            <w:placeholder>
              <w:docPart w:val="A3ABD6F5686948CB9B0F1BD3515DE276"/>
            </w:placeholder>
          </w:sdtPr>
          <w:sdtContent>
            <w:tc>
              <w:tcPr>
                <w:tcW w:w="6858" w:type="dxa"/>
              </w:tcPr>
              <w:p w:rsidR="00136909" w:rsidRPr="00FF6471" w:rsidRDefault="00136909" w:rsidP="000F1DF9">
                <w:pPr>
                  <w:jc w:val="right"/>
                  <w:rPr>
                    <w:rFonts w:cs="Times New Roman"/>
                    <w:szCs w:val="24"/>
                  </w:rPr>
                </w:pPr>
                <w:r>
                  <w:rPr>
                    <w:rFonts w:cs="Times New Roman"/>
                    <w:szCs w:val="24"/>
                  </w:rPr>
                  <w:t>Enrolled</w:t>
                </w:r>
              </w:p>
            </w:tc>
          </w:sdtContent>
        </w:sdt>
      </w:tr>
    </w:tbl>
    <w:p w:rsidR="00136909" w:rsidRPr="00FF6471" w:rsidRDefault="00136909" w:rsidP="000F1DF9">
      <w:pPr>
        <w:spacing w:after="0" w:line="240" w:lineRule="auto"/>
        <w:rPr>
          <w:rFonts w:cs="Times New Roman"/>
          <w:szCs w:val="24"/>
        </w:rPr>
      </w:pPr>
    </w:p>
    <w:p w:rsidR="00136909" w:rsidRPr="00FF6471" w:rsidRDefault="00136909" w:rsidP="000F1DF9">
      <w:pPr>
        <w:spacing w:after="0" w:line="240" w:lineRule="auto"/>
        <w:rPr>
          <w:rFonts w:cs="Times New Roman"/>
          <w:szCs w:val="24"/>
        </w:rPr>
      </w:pPr>
    </w:p>
    <w:p w:rsidR="00136909" w:rsidRPr="00FF6471" w:rsidRDefault="0013690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34B33F97EB64DD2B6433C5016CB56AC"/>
        </w:placeholder>
      </w:sdtPr>
      <w:sdtContent>
        <w:p w:rsidR="00136909" w:rsidRDefault="0013690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64511FE628D4121831D6C00094C3677"/>
        </w:placeholder>
      </w:sdtPr>
      <w:sdtContent>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pStyle w:val="NormalWeb"/>
            <w:spacing w:before="0" w:beforeAutospacing="0" w:after="0" w:afterAutospacing="0"/>
            <w:jc w:val="both"/>
            <w:divId w:val="495074833"/>
          </w:pPr>
          <w:r w:rsidRPr="000615BC">
            <w:t>The federal system of government that must respect and defer to the inherent rights of the states is broken. Washington is spending beyond the means of its citizens, seizing power from the states, and taking liberty from the very people to whom it is accountable. Not only is the federal government not working, but in fact, it is actively working against citizens by confiscating powers and authorities contrary to what the Constitution allows. Accordingly, a strong push to call for an Article V convention of states is growing throughout Texas and the nation.</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pStyle w:val="NormalWeb"/>
            <w:spacing w:before="0" w:beforeAutospacing="0" w:after="0" w:afterAutospacing="0"/>
            <w:jc w:val="both"/>
            <w:divId w:val="495074833"/>
          </w:pPr>
          <w:r w:rsidRPr="000615BC">
            <w:t>Alongside S.J.R. 2, the formal application to Congress for a convention of states, S.B. 21 provides structural guidelines and procedures by which Texas delegates would be chosen and how said delegates would operate if a convention of states were to be called. Of note, this bill is particularly critical for Texas as we have no current standards under which to act in the event of a convention of states actually being called.</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pStyle w:val="NormalWeb"/>
            <w:spacing w:before="0" w:beforeAutospacing="0" w:after="0" w:afterAutospacing="0"/>
            <w:jc w:val="both"/>
            <w:divId w:val="495074833"/>
          </w:pPr>
          <w:r w:rsidRPr="000615BC">
            <w:t>S.B. 21 does not call for a convention (i.e., as S.J.R. 2 does), but rather, this legislation simply outlines the qualifications, duties</w:t>
          </w:r>
          <w:r>
            <w:t>,</w:t>
          </w:r>
          <w:r w:rsidRPr="000615BC">
            <w:t xml:space="preserve"> and limitations of Texas delegates, ensuring their accountability to the citizens of our state.</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pStyle w:val="NormalWeb"/>
            <w:spacing w:before="0" w:beforeAutospacing="0" w:after="0" w:afterAutospacing="0"/>
            <w:jc w:val="both"/>
            <w:divId w:val="495074833"/>
          </w:pPr>
          <w:r w:rsidRPr="000615BC">
            <w:t>This proactive legislation needs to be in place. Even if Texas does not apply to Congress for an Article V convention of states, 34 other states could apply. We need to be prepared for such a possibility.</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pStyle w:val="NormalWeb"/>
            <w:spacing w:before="0" w:beforeAutospacing="0" w:after="0" w:afterAutospacing="0"/>
            <w:jc w:val="both"/>
            <w:divId w:val="495074833"/>
          </w:pPr>
          <w:r w:rsidRPr="000615BC">
            <w:t>Who are the delegates and how are they appointed?</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numPr>
              <w:ilvl w:val="0"/>
              <w:numId w:val="1"/>
            </w:numPr>
            <w:spacing w:after="0" w:line="240" w:lineRule="auto"/>
            <w:jc w:val="both"/>
            <w:divId w:val="495074833"/>
            <w:rPr>
              <w:rFonts w:eastAsia="Times New Roman"/>
            </w:rPr>
          </w:pPr>
          <w:r w:rsidRPr="000615BC">
            <w:rPr>
              <w:rFonts w:eastAsia="Times New Roman"/>
            </w:rPr>
            <w:t>When a Convention of States is called, the Texas Legislature shall convene as quickly as possible to appoint delegates.</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numPr>
              <w:ilvl w:val="0"/>
              <w:numId w:val="2"/>
            </w:numPr>
            <w:spacing w:after="0" w:line="240" w:lineRule="auto"/>
            <w:jc w:val="both"/>
            <w:divId w:val="495074833"/>
            <w:rPr>
              <w:rFonts w:eastAsia="Times New Roman"/>
            </w:rPr>
          </w:pPr>
          <w:r w:rsidRPr="000615BC">
            <w:rPr>
              <w:rFonts w:eastAsia="Times New Roman"/>
            </w:rPr>
            <w:t>The list of delegates and alternate delegates will be comprised of members of the Texas House and Senate.</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numPr>
              <w:ilvl w:val="0"/>
              <w:numId w:val="3"/>
            </w:numPr>
            <w:spacing w:after="0" w:line="240" w:lineRule="auto"/>
            <w:jc w:val="both"/>
            <w:divId w:val="495074833"/>
            <w:rPr>
              <w:rFonts w:eastAsia="Times New Roman"/>
            </w:rPr>
          </w:pPr>
          <w:r w:rsidRPr="000615BC">
            <w:rPr>
              <w:rFonts w:eastAsia="Times New Roman"/>
            </w:rPr>
            <w:t>The legislature shall appoint five delegates and five alternate delegates—three of each from the House, and two of each from the Senate.</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pStyle w:val="NormalWeb"/>
            <w:spacing w:before="0" w:beforeAutospacing="0" w:after="0" w:afterAutospacing="0"/>
            <w:jc w:val="both"/>
            <w:divId w:val="495074833"/>
          </w:pPr>
          <w:r w:rsidRPr="000615BC">
            <w:t>How are these delegates given direction, and how do we hold them accountable?</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numPr>
              <w:ilvl w:val="0"/>
              <w:numId w:val="4"/>
            </w:numPr>
            <w:spacing w:after="0" w:line="240" w:lineRule="auto"/>
            <w:jc w:val="both"/>
            <w:divId w:val="495074833"/>
            <w:rPr>
              <w:rFonts w:eastAsia="Times New Roman"/>
            </w:rPr>
          </w:pPr>
          <w:r w:rsidRPr="000615BC">
            <w:rPr>
              <w:rFonts w:eastAsia="Times New Roman"/>
            </w:rPr>
            <w:t>At the time delegates are appointed, the legislature shall adopt instructions to the delegates to govern their actions at the Article V convention.</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numPr>
              <w:ilvl w:val="0"/>
              <w:numId w:val="5"/>
            </w:numPr>
            <w:spacing w:after="0" w:line="240" w:lineRule="auto"/>
            <w:jc w:val="both"/>
            <w:divId w:val="495074833"/>
            <w:rPr>
              <w:rFonts w:eastAsia="Times New Roman"/>
            </w:rPr>
          </w:pPr>
          <w:r w:rsidRPr="000615BC">
            <w:rPr>
              <w:rFonts w:eastAsia="Times New Roman"/>
            </w:rPr>
            <w:t>Each delegate and alternate delegate is required to take an oath stating that they will:</w:t>
          </w:r>
        </w:p>
        <w:p w:rsidR="00136909" w:rsidRPr="000615BC" w:rsidRDefault="00136909" w:rsidP="00401B6B">
          <w:pPr>
            <w:pStyle w:val="NormalWeb"/>
            <w:spacing w:before="0" w:beforeAutospacing="0" w:after="0" w:afterAutospacing="0"/>
            <w:ind w:left="1440"/>
            <w:jc w:val="both"/>
            <w:divId w:val="495074833"/>
          </w:pPr>
          <w:r w:rsidRPr="000615BC">
            <w:t> </w:t>
          </w:r>
        </w:p>
        <w:p w:rsidR="00136909" w:rsidRPr="000615BC" w:rsidRDefault="00136909" w:rsidP="00401B6B">
          <w:pPr>
            <w:pStyle w:val="NormalWeb"/>
            <w:spacing w:before="0" w:beforeAutospacing="0" w:after="0" w:afterAutospacing="0"/>
            <w:ind w:left="1440"/>
            <w:jc w:val="both"/>
            <w:divId w:val="495074833"/>
          </w:pPr>
          <w:r w:rsidRPr="000615BC">
            <w:t>o operate within the confines of the authority granted to them by Texas law,</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pStyle w:val="NormalWeb"/>
            <w:spacing w:before="0" w:beforeAutospacing="0" w:after="0" w:afterAutospacing="0"/>
            <w:ind w:left="1440"/>
            <w:jc w:val="both"/>
            <w:divId w:val="495074833"/>
          </w:pPr>
          <w:r w:rsidRPr="000615BC">
            <w:t>o not vote to approve a proposed amendment not authorized by the Texas Legislature in its application to call the convention, and</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pStyle w:val="NormalWeb"/>
            <w:spacing w:before="0" w:beforeAutospacing="0" w:after="0" w:afterAutospacing="0"/>
            <w:ind w:left="1440"/>
            <w:jc w:val="both"/>
            <w:divId w:val="495074833"/>
          </w:pPr>
          <w:r w:rsidRPr="000615BC">
            <w:t>o faithfully abide by and execute any instructions adopted by the Texas Legislature.</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numPr>
              <w:ilvl w:val="0"/>
              <w:numId w:val="6"/>
            </w:numPr>
            <w:spacing w:after="0" w:line="240" w:lineRule="auto"/>
            <w:jc w:val="both"/>
            <w:divId w:val="495074833"/>
            <w:rPr>
              <w:rFonts w:eastAsia="Times New Roman"/>
            </w:rPr>
          </w:pPr>
          <w:r w:rsidRPr="000615BC">
            <w:rPr>
              <w:rFonts w:eastAsia="Times New Roman"/>
            </w:rPr>
            <w:t>A delegate who casts a vote determined to be an unauthorized vote (i.e., one not sanctioned by the instructions of the legislature) is disqualified to continue serving, and their vote is considered invalid.</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pStyle w:val="NormalWeb"/>
            <w:spacing w:before="0" w:beforeAutospacing="0" w:after="0" w:afterAutospacing="0"/>
            <w:ind w:left="1440"/>
            <w:jc w:val="both"/>
            <w:divId w:val="495074833"/>
          </w:pPr>
          <w:r w:rsidRPr="000615BC">
            <w:t>o These would include votes that are contrary to the instructions adopted by the legislature or those which exceed the scope of the Article V convention of states as authorized by the legislature in its application of the convention.</w:t>
          </w:r>
        </w:p>
        <w:p w:rsidR="00136909" w:rsidRPr="000615BC" w:rsidRDefault="00136909" w:rsidP="00401B6B">
          <w:pPr>
            <w:pStyle w:val="NormalWeb"/>
            <w:spacing w:before="0" w:beforeAutospacing="0" w:after="0" w:afterAutospacing="0"/>
            <w:jc w:val="both"/>
            <w:divId w:val="495074833"/>
          </w:pPr>
          <w:r w:rsidRPr="000615BC">
            <w:t> </w:t>
          </w:r>
        </w:p>
        <w:p w:rsidR="00136909" w:rsidRPr="000615BC" w:rsidRDefault="00136909" w:rsidP="00401B6B">
          <w:pPr>
            <w:pStyle w:val="NormalWeb"/>
            <w:spacing w:before="0" w:beforeAutospacing="0" w:after="0" w:afterAutospacing="0"/>
            <w:ind w:left="1440"/>
            <w:jc w:val="both"/>
            <w:divId w:val="495074833"/>
          </w:pPr>
          <w:r w:rsidRPr="000615BC">
            <w:t>o The legislature has total authority to recall any delegate.</w:t>
          </w:r>
        </w:p>
        <w:p w:rsidR="00136909" w:rsidRPr="00D70925" w:rsidRDefault="00136909" w:rsidP="00401B6B">
          <w:pPr>
            <w:spacing w:after="0" w:line="240" w:lineRule="auto"/>
            <w:jc w:val="both"/>
            <w:rPr>
              <w:rFonts w:eastAsia="Times New Roman" w:cs="Times New Roman"/>
              <w:bCs/>
              <w:szCs w:val="24"/>
            </w:rPr>
          </w:pPr>
        </w:p>
      </w:sdtContent>
    </w:sdt>
    <w:p w:rsidR="00136909" w:rsidRDefault="0013690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21 </w:t>
      </w:r>
      <w:bookmarkStart w:id="1" w:name="AmendsCurrentLaw"/>
      <w:bookmarkEnd w:id="1"/>
      <w:r>
        <w:rPr>
          <w:rFonts w:cs="Times New Roman"/>
          <w:szCs w:val="24"/>
        </w:rPr>
        <w:t>amends current law relating to the qualifications, duties, and limitations of Texas delegates to a convention called under Article V of the United States Constitution.</w:t>
      </w:r>
    </w:p>
    <w:p w:rsidR="00136909" w:rsidRPr="00F32435" w:rsidRDefault="00136909" w:rsidP="000F1DF9">
      <w:pPr>
        <w:spacing w:after="0" w:line="240" w:lineRule="auto"/>
        <w:jc w:val="both"/>
        <w:rPr>
          <w:rFonts w:eastAsia="Times New Roman" w:cs="Times New Roman"/>
          <w:szCs w:val="24"/>
        </w:rPr>
      </w:pPr>
    </w:p>
    <w:p w:rsidR="00136909" w:rsidRPr="005C2A78" w:rsidRDefault="0013690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1E7517DAF6E9491E94CAE23521EEDDFD"/>
          </w:placeholder>
        </w:sdtPr>
        <w:sdtContent>
          <w:r>
            <w:rPr>
              <w:rFonts w:eastAsia="Times New Roman" w:cs="Times New Roman"/>
              <w:b/>
              <w:szCs w:val="24"/>
              <w:u w:val="single"/>
            </w:rPr>
            <w:t>RULEMAKING AUTHORITY</w:t>
          </w:r>
        </w:sdtContent>
      </w:sdt>
    </w:p>
    <w:p w:rsidR="00136909" w:rsidRPr="006529C4" w:rsidRDefault="00136909" w:rsidP="00774EC7">
      <w:pPr>
        <w:spacing w:after="0" w:line="240" w:lineRule="auto"/>
        <w:jc w:val="both"/>
        <w:rPr>
          <w:rFonts w:cs="Times New Roman"/>
          <w:szCs w:val="24"/>
        </w:rPr>
      </w:pPr>
    </w:p>
    <w:p w:rsidR="00136909" w:rsidRPr="006529C4" w:rsidRDefault="0013690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36909" w:rsidRPr="006529C4" w:rsidRDefault="00136909" w:rsidP="00774EC7">
      <w:pPr>
        <w:spacing w:after="0" w:line="240" w:lineRule="auto"/>
        <w:jc w:val="both"/>
        <w:rPr>
          <w:rFonts w:cs="Times New Roman"/>
          <w:szCs w:val="24"/>
        </w:rPr>
      </w:pPr>
    </w:p>
    <w:p w:rsidR="00136909" w:rsidRPr="005C2A78" w:rsidRDefault="0013690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81031D8CADCD49F081386917AF5FF3C8"/>
          </w:placeholder>
        </w:sdtPr>
        <w:sdtContent>
          <w:r>
            <w:rPr>
              <w:rFonts w:eastAsia="Times New Roman" w:cs="Times New Roman"/>
              <w:b/>
              <w:szCs w:val="24"/>
              <w:u w:val="single"/>
            </w:rPr>
            <w:t>SECTION BY SECTION ANALYSIS</w:t>
          </w:r>
        </w:sdtContent>
      </w:sdt>
    </w:p>
    <w:p w:rsidR="00136909" w:rsidRPr="005C2A78" w:rsidRDefault="00136909" w:rsidP="000F1DF9">
      <w:pPr>
        <w:spacing w:after="0" w:line="240" w:lineRule="auto"/>
        <w:jc w:val="both"/>
        <w:rPr>
          <w:rFonts w:eastAsia="Times New Roman" w:cs="Times New Roman"/>
          <w:szCs w:val="24"/>
        </w:rPr>
      </w:pPr>
    </w:p>
    <w:p w:rsidR="00136909" w:rsidRDefault="0013690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Z, Title 3, Government Code, by adding Chapter 393, as follows:</w:t>
      </w:r>
    </w:p>
    <w:p w:rsidR="00136909" w:rsidRDefault="00136909" w:rsidP="000F1DF9">
      <w:pPr>
        <w:spacing w:after="0" w:line="240" w:lineRule="auto"/>
        <w:jc w:val="both"/>
        <w:rPr>
          <w:rFonts w:eastAsia="Times New Roman" w:cs="Times New Roman"/>
          <w:szCs w:val="24"/>
        </w:rPr>
      </w:pPr>
    </w:p>
    <w:p w:rsidR="00136909" w:rsidRDefault="00136909" w:rsidP="00F32435">
      <w:pPr>
        <w:spacing w:after="0" w:line="240" w:lineRule="auto"/>
        <w:jc w:val="center"/>
        <w:rPr>
          <w:rFonts w:eastAsia="Times New Roman" w:cs="Times New Roman"/>
          <w:szCs w:val="24"/>
        </w:rPr>
      </w:pPr>
      <w:r>
        <w:rPr>
          <w:rFonts w:eastAsia="Times New Roman" w:cs="Times New Roman"/>
          <w:szCs w:val="24"/>
        </w:rPr>
        <w:t>CHAPTER 393. DELEGATES TO FEDERAL ARTICLE V CONVENTIONS</w:t>
      </w:r>
    </w:p>
    <w:p w:rsidR="00136909" w:rsidRDefault="00136909" w:rsidP="00F32435">
      <w:pPr>
        <w:spacing w:after="0" w:line="240" w:lineRule="auto"/>
        <w:jc w:val="center"/>
        <w:rPr>
          <w:rFonts w:eastAsia="Times New Roman" w:cs="Times New Roman"/>
          <w:szCs w:val="24"/>
        </w:rPr>
      </w:pPr>
    </w:p>
    <w:p w:rsidR="00136909" w:rsidRDefault="00136909" w:rsidP="00F32435">
      <w:pPr>
        <w:spacing w:after="0" w:line="240" w:lineRule="auto"/>
        <w:jc w:val="center"/>
        <w:rPr>
          <w:rFonts w:eastAsia="Times New Roman" w:cs="Times New Roman"/>
          <w:szCs w:val="24"/>
        </w:rPr>
      </w:pPr>
      <w:r>
        <w:rPr>
          <w:rFonts w:eastAsia="Times New Roman" w:cs="Times New Roman"/>
          <w:szCs w:val="24"/>
        </w:rPr>
        <w:t>SUBCHAPTER A. GENERAL PROVISIONS</w:t>
      </w:r>
    </w:p>
    <w:p w:rsidR="00136909" w:rsidRDefault="00136909" w:rsidP="00F32435">
      <w:pPr>
        <w:spacing w:after="0" w:line="240" w:lineRule="auto"/>
        <w:jc w:val="center"/>
        <w:rPr>
          <w:rFonts w:eastAsia="Times New Roman" w:cs="Times New Roman"/>
          <w:szCs w:val="24"/>
        </w:rPr>
      </w:pPr>
    </w:p>
    <w:p w:rsidR="00136909" w:rsidRDefault="00136909" w:rsidP="00F32435">
      <w:pPr>
        <w:spacing w:after="0" w:line="240" w:lineRule="auto"/>
        <w:ind w:left="720"/>
        <w:jc w:val="both"/>
        <w:rPr>
          <w:rFonts w:eastAsia="Times New Roman" w:cs="Times New Roman"/>
          <w:szCs w:val="24"/>
        </w:rPr>
      </w:pPr>
      <w:r>
        <w:rPr>
          <w:rFonts w:eastAsia="Times New Roman" w:cs="Times New Roman"/>
          <w:szCs w:val="24"/>
        </w:rPr>
        <w:t xml:space="preserve">Sec. 393.001. DEFINITIONS. Defines "alternate delegate," "Article V convention," "delegate," and "unauthorized vote." </w:t>
      </w:r>
    </w:p>
    <w:p w:rsidR="00136909" w:rsidRDefault="00136909" w:rsidP="00F32435">
      <w:pPr>
        <w:spacing w:after="0" w:line="240" w:lineRule="auto"/>
        <w:ind w:left="720"/>
        <w:jc w:val="both"/>
        <w:rPr>
          <w:rFonts w:eastAsia="Times New Roman" w:cs="Times New Roman"/>
          <w:szCs w:val="24"/>
        </w:rPr>
      </w:pPr>
    </w:p>
    <w:p w:rsidR="00136909" w:rsidRDefault="00136909" w:rsidP="00F32435">
      <w:pPr>
        <w:spacing w:after="0" w:line="240" w:lineRule="auto"/>
        <w:ind w:left="720"/>
        <w:jc w:val="both"/>
        <w:rPr>
          <w:rFonts w:eastAsia="Times New Roman" w:cs="Times New Roman"/>
          <w:szCs w:val="24"/>
        </w:rPr>
      </w:pPr>
      <w:r>
        <w:rPr>
          <w:rFonts w:eastAsia="Times New Roman" w:cs="Times New Roman"/>
          <w:szCs w:val="24"/>
        </w:rPr>
        <w:t>Sec. 393.002. RULES AND PROCEDURES. (a) Requires the legislature by concurrent resolution to provide necessary rules and procedures to implement this chapter.</w:t>
      </w:r>
    </w:p>
    <w:p w:rsidR="00136909" w:rsidRDefault="00136909" w:rsidP="00F32435">
      <w:pPr>
        <w:spacing w:after="0" w:line="240" w:lineRule="auto"/>
        <w:ind w:left="72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 xml:space="preserve">(b) Provides that a legislative action relating to the appointment or recall of a delegate or alternate delegate (alternate), the filling of a vacancy in the office of a delegate or alternate, or the determination of an unauthorized vote may be accomplished through a resolution adopted by the house that takes the action. </w:t>
      </w:r>
    </w:p>
    <w:p w:rsidR="00136909" w:rsidRDefault="00136909" w:rsidP="00F32435">
      <w:pPr>
        <w:spacing w:after="0" w:line="240" w:lineRule="auto"/>
        <w:ind w:left="1440"/>
        <w:jc w:val="both"/>
        <w:rPr>
          <w:rFonts w:eastAsia="Times New Roman" w:cs="Times New Roman"/>
          <w:szCs w:val="24"/>
        </w:rPr>
      </w:pPr>
    </w:p>
    <w:p w:rsidR="00136909" w:rsidRDefault="00136909" w:rsidP="00F32435">
      <w:pPr>
        <w:spacing w:after="0" w:line="240" w:lineRule="auto"/>
        <w:ind w:left="1440"/>
        <w:jc w:val="center"/>
        <w:rPr>
          <w:rFonts w:eastAsia="Times New Roman" w:cs="Times New Roman"/>
          <w:szCs w:val="24"/>
        </w:rPr>
      </w:pPr>
      <w:r>
        <w:rPr>
          <w:rFonts w:eastAsia="Times New Roman" w:cs="Times New Roman"/>
          <w:szCs w:val="24"/>
        </w:rPr>
        <w:t>SUBCHAPTER B. DELEGATES AND ALTERNATE DELEGATES</w:t>
      </w:r>
    </w:p>
    <w:p w:rsidR="00136909" w:rsidRDefault="00136909" w:rsidP="00F32435">
      <w:pPr>
        <w:spacing w:after="0" w:line="240" w:lineRule="auto"/>
        <w:ind w:left="1440"/>
        <w:jc w:val="center"/>
        <w:rPr>
          <w:rFonts w:eastAsia="Times New Roman" w:cs="Times New Roman"/>
          <w:szCs w:val="24"/>
        </w:rPr>
      </w:pPr>
    </w:p>
    <w:p w:rsidR="00136909" w:rsidRDefault="00136909" w:rsidP="00F32435">
      <w:pPr>
        <w:spacing w:after="0" w:line="240" w:lineRule="auto"/>
        <w:ind w:left="720"/>
        <w:jc w:val="both"/>
        <w:rPr>
          <w:rFonts w:eastAsia="Times New Roman" w:cs="Times New Roman"/>
          <w:szCs w:val="24"/>
        </w:rPr>
      </w:pPr>
      <w:r>
        <w:rPr>
          <w:rFonts w:eastAsia="Times New Roman" w:cs="Times New Roman"/>
          <w:szCs w:val="24"/>
        </w:rPr>
        <w:t>Sec. 393.051. APPOINTMENT. (a) Requires the legislature to appoint delegates and alternates to an Article V convention (convention) as provided by Subsection (b) or (c), as applicable, as soon as possible following the calling of the convention.</w:t>
      </w:r>
    </w:p>
    <w:p w:rsidR="00136909" w:rsidRDefault="00136909" w:rsidP="00F32435">
      <w:pPr>
        <w:spacing w:after="0" w:line="240" w:lineRule="auto"/>
        <w:ind w:left="72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 xml:space="preserve">(b) Requires the legislature, except as provided by Subsection (c), to appoint five delegates and five alternates to the convention, with the house of representatives required to appoint three members of the house as delegates and three members as alternates, and the senate required to appoint two members of the senate as delegates and two members as alternates. </w:t>
      </w:r>
    </w:p>
    <w:p w:rsidR="00136909" w:rsidRDefault="00136909" w:rsidP="00F32435">
      <w:pPr>
        <w:spacing w:after="0" w:line="240" w:lineRule="auto"/>
        <w:ind w:left="144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 xml:space="preserve">(c) Requires the legislature, if the number of delegates allocated to represent the state at the convention is determined by agreement among the states to be a number other than five, to appoint the allocated number of delegates and an equal number of alternates using certain methods based on whether the allocated number of delegates is an even or an odd number. </w:t>
      </w:r>
    </w:p>
    <w:p w:rsidR="00136909" w:rsidRDefault="00136909" w:rsidP="00F32435">
      <w:pPr>
        <w:spacing w:after="0" w:line="240" w:lineRule="auto"/>
        <w:ind w:left="144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(d) Provides that service as a delegate or alternate is an additional duty of the member's legislative office.</w:t>
      </w:r>
    </w:p>
    <w:p w:rsidR="00136909" w:rsidRDefault="00136909" w:rsidP="00F32435">
      <w:pPr>
        <w:spacing w:after="0" w:line="240" w:lineRule="auto"/>
        <w:ind w:left="144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 xml:space="preserve">(e) Requires the appointing house to pair each alternate with a delegate at the time each appointment is made. </w:t>
      </w:r>
    </w:p>
    <w:p w:rsidR="00136909" w:rsidRDefault="00136909" w:rsidP="00F32435">
      <w:pPr>
        <w:spacing w:after="0" w:line="240" w:lineRule="auto"/>
        <w:ind w:left="720"/>
        <w:jc w:val="both"/>
        <w:rPr>
          <w:rFonts w:eastAsia="Times New Roman" w:cs="Times New Roman"/>
          <w:szCs w:val="24"/>
        </w:rPr>
      </w:pPr>
    </w:p>
    <w:p w:rsidR="00136909" w:rsidRDefault="00136909" w:rsidP="00F32435">
      <w:pPr>
        <w:spacing w:after="0" w:line="240" w:lineRule="auto"/>
        <w:ind w:left="720"/>
        <w:jc w:val="both"/>
        <w:rPr>
          <w:rFonts w:eastAsia="Times New Roman" w:cs="Times New Roman"/>
          <w:szCs w:val="24"/>
        </w:rPr>
      </w:pPr>
      <w:r>
        <w:rPr>
          <w:rFonts w:eastAsia="Times New Roman" w:cs="Times New Roman"/>
          <w:szCs w:val="24"/>
        </w:rPr>
        <w:t>Sec. 393.052. VACANCY. (a) Provides that an alternate automatically fills a vacancy in the office of the alternate's paired delegate unless the office of the alternate is simultaneously vacated.</w:t>
      </w:r>
    </w:p>
    <w:p w:rsidR="00136909" w:rsidRDefault="00136909" w:rsidP="00F32435">
      <w:pPr>
        <w:spacing w:after="0" w:line="240" w:lineRule="auto"/>
        <w:ind w:left="72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(b) Requires the house that appointed a delegate or alternate, except as provided by Subsection (a), to fill a vacancy in the office of the delegate or alternate as soon as possible after the vacancy occurs.</w:t>
      </w:r>
    </w:p>
    <w:p w:rsidR="00136909" w:rsidRDefault="00136909" w:rsidP="00F32435">
      <w:pPr>
        <w:spacing w:after="0" w:line="240" w:lineRule="auto"/>
        <w:ind w:left="1440"/>
        <w:jc w:val="both"/>
        <w:rPr>
          <w:rFonts w:eastAsia="Times New Roman" w:cs="Times New Roman"/>
          <w:szCs w:val="24"/>
        </w:rPr>
      </w:pPr>
    </w:p>
    <w:p w:rsidR="00136909" w:rsidRDefault="00136909" w:rsidP="00F32435">
      <w:pPr>
        <w:spacing w:after="0" w:line="240" w:lineRule="auto"/>
        <w:ind w:left="720"/>
        <w:jc w:val="both"/>
        <w:rPr>
          <w:rFonts w:eastAsia="Times New Roman" w:cs="Times New Roman"/>
          <w:szCs w:val="24"/>
        </w:rPr>
      </w:pPr>
      <w:r>
        <w:rPr>
          <w:rFonts w:eastAsia="Times New Roman" w:cs="Times New Roman"/>
          <w:szCs w:val="24"/>
        </w:rPr>
        <w:t>Sec. 393.053. RECALL. (a) Authorizes the house that appointed a delegate or alternate to recall the delegate or alternate.</w:t>
      </w:r>
    </w:p>
    <w:p w:rsidR="00136909" w:rsidRDefault="00136909" w:rsidP="00F32435">
      <w:pPr>
        <w:spacing w:after="0" w:line="240" w:lineRule="auto"/>
        <w:ind w:left="72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(b) Requires that a vacancy created by the recall of a delegate or alternate be filled in the manner provided by Section 393.052.</w:t>
      </w:r>
    </w:p>
    <w:p w:rsidR="00136909" w:rsidRDefault="00136909" w:rsidP="00F32435">
      <w:pPr>
        <w:spacing w:after="0" w:line="240" w:lineRule="auto"/>
        <w:ind w:left="1440"/>
        <w:jc w:val="both"/>
        <w:rPr>
          <w:rFonts w:eastAsia="Times New Roman" w:cs="Times New Roman"/>
          <w:szCs w:val="24"/>
        </w:rPr>
      </w:pPr>
    </w:p>
    <w:p w:rsidR="00136909" w:rsidRDefault="00136909" w:rsidP="00F32435">
      <w:pPr>
        <w:spacing w:after="0" w:line="240" w:lineRule="auto"/>
        <w:ind w:left="720"/>
        <w:jc w:val="both"/>
        <w:rPr>
          <w:rFonts w:eastAsia="Times New Roman" w:cs="Times New Roman"/>
          <w:szCs w:val="24"/>
        </w:rPr>
      </w:pPr>
      <w:r>
        <w:rPr>
          <w:rFonts w:eastAsia="Times New Roman" w:cs="Times New Roman"/>
          <w:szCs w:val="24"/>
        </w:rPr>
        <w:t>Sec. 393.054. COMPENSATION; REIMBURSEMENT OF EXPENSES. (a) Provides that a delegate or alternate is not entitled to compensation for service as a delegate or alternate.</w:t>
      </w:r>
    </w:p>
    <w:p w:rsidR="00136909" w:rsidRDefault="00136909" w:rsidP="00F32435">
      <w:pPr>
        <w:spacing w:after="0" w:line="240" w:lineRule="auto"/>
        <w:ind w:left="72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(b) Provides that a delegate or alternate is entitled to reimbursement for necessary expenses incurred in performance of official duties, subject to any applicable limitation on reimbursement provided by general law or the General Appropriations Act.</w:t>
      </w:r>
    </w:p>
    <w:p w:rsidR="00136909" w:rsidRDefault="00136909" w:rsidP="00F32435">
      <w:pPr>
        <w:spacing w:after="0" w:line="240" w:lineRule="auto"/>
        <w:ind w:left="1440"/>
        <w:jc w:val="both"/>
        <w:rPr>
          <w:rFonts w:eastAsia="Times New Roman" w:cs="Times New Roman"/>
          <w:szCs w:val="24"/>
        </w:rPr>
      </w:pPr>
    </w:p>
    <w:p w:rsidR="00136909" w:rsidRDefault="00136909" w:rsidP="00F32435">
      <w:pPr>
        <w:spacing w:after="0" w:line="240" w:lineRule="auto"/>
        <w:ind w:left="720"/>
        <w:jc w:val="both"/>
        <w:rPr>
          <w:rFonts w:eastAsia="Times New Roman" w:cs="Times New Roman"/>
          <w:szCs w:val="24"/>
        </w:rPr>
      </w:pPr>
      <w:r>
        <w:rPr>
          <w:rFonts w:eastAsia="Times New Roman" w:cs="Times New Roman"/>
          <w:szCs w:val="24"/>
        </w:rPr>
        <w:t>Sec. 393.055. OATH. (a) Requires an individual appointed as a delegate or alternate to take an oath before voting or taking an action as a delegate or alternate of this state. Sets forth the text of the oath.</w:t>
      </w:r>
    </w:p>
    <w:p w:rsidR="00136909" w:rsidRDefault="00136909" w:rsidP="00F32435">
      <w:pPr>
        <w:spacing w:after="0" w:line="240" w:lineRule="auto"/>
        <w:ind w:left="72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(b) Requires each delegate and alternate to file the executed oath with the Texas secretary of state.</w:t>
      </w:r>
    </w:p>
    <w:p w:rsidR="00136909" w:rsidRDefault="00136909" w:rsidP="00F32435">
      <w:pPr>
        <w:spacing w:after="0" w:line="240" w:lineRule="auto"/>
        <w:ind w:left="1440"/>
        <w:jc w:val="both"/>
        <w:rPr>
          <w:rFonts w:eastAsia="Times New Roman" w:cs="Times New Roman"/>
          <w:szCs w:val="24"/>
        </w:rPr>
      </w:pPr>
    </w:p>
    <w:p w:rsidR="00136909" w:rsidRDefault="00136909" w:rsidP="000615BC">
      <w:pPr>
        <w:spacing w:after="0" w:line="240" w:lineRule="auto"/>
        <w:ind w:left="720"/>
        <w:jc w:val="both"/>
        <w:rPr>
          <w:rFonts w:eastAsia="Times New Roman" w:cs="Times New Roman"/>
          <w:szCs w:val="24"/>
        </w:rPr>
      </w:pPr>
      <w:r>
        <w:rPr>
          <w:rFonts w:eastAsia="Times New Roman" w:cs="Times New Roman"/>
          <w:szCs w:val="24"/>
        </w:rPr>
        <w:t xml:space="preserve">Sec. 393.056. PROHIBITION ON ACCEPTANCE OF BENEFIT. Prohibits a delegate or alternate delegate from accepting a gift, a loan, food or beverages, entertainment, lodging, transportation, or another benefit from a person, including a corporation, nonprofit organization, or individual, if that person is required to register as a lobbyist under Chapter 305 (Registration of Lobbyists) or under other law. </w:t>
      </w:r>
    </w:p>
    <w:p w:rsidR="00136909" w:rsidRDefault="00136909" w:rsidP="00F32435">
      <w:pPr>
        <w:spacing w:after="0" w:line="240" w:lineRule="auto"/>
        <w:ind w:left="1440"/>
        <w:jc w:val="both"/>
        <w:rPr>
          <w:rFonts w:eastAsia="Times New Roman" w:cs="Times New Roman"/>
          <w:szCs w:val="24"/>
        </w:rPr>
      </w:pPr>
    </w:p>
    <w:p w:rsidR="00136909" w:rsidRDefault="00136909" w:rsidP="005F1560">
      <w:pPr>
        <w:spacing w:after="0" w:line="240" w:lineRule="auto"/>
        <w:ind w:left="1440"/>
        <w:jc w:val="center"/>
        <w:rPr>
          <w:rFonts w:eastAsia="Times New Roman" w:cs="Times New Roman"/>
          <w:szCs w:val="24"/>
        </w:rPr>
      </w:pPr>
      <w:r>
        <w:rPr>
          <w:rFonts w:eastAsia="Times New Roman" w:cs="Times New Roman"/>
          <w:szCs w:val="24"/>
        </w:rPr>
        <w:t>SUBCHAPTER C. DUTIES OF DELEGATES AND ALTERNATE DELEGATES</w:t>
      </w:r>
    </w:p>
    <w:p w:rsidR="00136909" w:rsidRDefault="00136909" w:rsidP="00F32435">
      <w:pPr>
        <w:spacing w:after="0" w:line="240" w:lineRule="auto"/>
        <w:ind w:left="1440"/>
        <w:jc w:val="center"/>
        <w:rPr>
          <w:rFonts w:eastAsia="Times New Roman" w:cs="Times New Roman"/>
          <w:szCs w:val="24"/>
        </w:rPr>
      </w:pPr>
    </w:p>
    <w:p w:rsidR="00136909" w:rsidRDefault="00136909" w:rsidP="00F32435">
      <w:pPr>
        <w:spacing w:after="0" w:line="240" w:lineRule="auto"/>
        <w:ind w:left="720"/>
        <w:jc w:val="both"/>
        <w:rPr>
          <w:rFonts w:eastAsia="Times New Roman" w:cs="Times New Roman"/>
          <w:szCs w:val="24"/>
        </w:rPr>
      </w:pPr>
      <w:r>
        <w:rPr>
          <w:rFonts w:eastAsia="Times New Roman" w:cs="Times New Roman"/>
          <w:szCs w:val="24"/>
        </w:rPr>
        <w:t>Sec. 393.101. INSTRUCTIONS TO DELEGATES AND ALTERNATE DELEGATES. (a) Requires the legislature by joint resolution to adopt instructions to the delegates and alternates to govern the actions of those officers at the convention.</w:t>
      </w:r>
    </w:p>
    <w:p w:rsidR="00136909" w:rsidRDefault="00136909" w:rsidP="00F32435">
      <w:pPr>
        <w:spacing w:after="0" w:line="240" w:lineRule="auto"/>
        <w:ind w:left="72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(b) Prohibits the legislature from adopting instructions for a convention called following an application by the legislature to the United States Congress for the convention that authorize a delegate or alternate to consider or vote to approve an amendment to the United States Constitution that is not authorized by the legislature in its application for the convention.</w:t>
      </w:r>
    </w:p>
    <w:p w:rsidR="00136909" w:rsidRDefault="00136909" w:rsidP="00F32435">
      <w:pPr>
        <w:spacing w:after="0" w:line="240" w:lineRule="auto"/>
        <w:ind w:left="144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 xml:space="preserve">(c) Authorizes the legislature to amend the instructions at any time by joint resolution. </w:t>
      </w:r>
    </w:p>
    <w:p w:rsidR="00136909" w:rsidRDefault="00136909" w:rsidP="00F32435">
      <w:pPr>
        <w:spacing w:after="0" w:line="240" w:lineRule="auto"/>
        <w:ind w:left="1440"/>
        <w:jc w:val="both"/>
        <w:rPr>
          <w:rFonts w:eastAsia="Times New Roman" w:cs="Times New Roman"/>
          <w:szCs w:val="24"/>
        </w:rPr>
      </w:pPr>
    </w:p>
    <w:p w:rsidR="00136909" w:rsidRDefault="00136909" w:rsidP="00F32435">
      <w:pPr>
        <w:spacing w:after="0" w:line="240" w:lineRule="auto"/>
        <w:ind w:left="720"/>
        <w:jc w:val="both"/>
        <w:rPr>
          <w:rFonts w:eastAsia="Times New Roman" w:cs="Times New Roman"/>
          <w:szCs w:val="24"/>
        </w:rPr>
      </w:pPr>
      <w:r>
        <w:rPr>
          <w:rFonts w:eastAsia="Times New Roman" w:cs="Times New Roman"/>
          <w:szCs w:val="24"/>
        </w:rPr>
        <w:t xml:space="preserve">Sec. 393.102. DUTY OF ALTERNATE DELEGATE. Requires an alternate to act in the place of the alternate's paired delegate when the delegate is absent from the convention. </w:t>
      </w:r>
    </w:p>
    <w:p w:rsidR="00136909" w:rsidRDefault="00136909" w:rsidP="00F32435">
      <w:pPr>
        <w:spacing w:after="0" w:line="240" w:lineRule="auto"/>
        <w:ind w:left="720"/>
        <w:jc w:val="both"/>
        <w:rPr>
          <w:rFonts w:eastAsia="Times New Roman" w:cs="Times New Roman"/>
          <w:szCs w:val="24"/>
        </w:rPr>
      </w:pPr>
    </w:p>
    <w:p w:rsidR="00136909" w:rsidRDefault="00136909" w:rsidP="00F32435">
      <w:pPr>
        <w:spacing w:after="0" w:line="240" w:lineRule="auto"/>
        <w:ind w:left="720"/>
        <w:jc w:val="both"/>
        <w:rPr>
          <w:rFonts w:eastAsia="Times New Roman" w:cs="Times New Roman"/>
          <w:szCs w:val="24"/>
        </w:rPr>
      </w:pPr>
      <w:r>
        <w:rPr>
          <w:rFonts w:eastAsia="Times New Roman" w:cs="Times New Roman"/>
          <w:szCs w:val="24"/>
        </w:rPr>
        <w:t>Sec. 393.103. UNAUTHORIZED VOTE. (a) Prohibits a delegate or alternate from casting an unauthorized vote.</w:t>
      </w:r>
    </w:p>
    <w:p w:rsidR="00136909" w:rsidRDefault="00136909" w:rsidP="00F32435">
      <w:pPr>
        <w:spacing w:after="0" w:line="240" w:lineRule="auto"/>
        <w:ind w:left="72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 xml:space="preserve">(b) Authorizes the determination that a vote is an unauthorized vote, except as provided by Section 393.104, to be made only by the house that appointed the delegate or alternate who cast the vote. </w:t>
      </w:r>
    </w:p>
    <w:p w:rsidR="00136909" w:rsidRDefault="00136909" w:rsidP="00F32435">
      <w:pPr>
        <w:spacing w:after="0" w:line="240" w:lineRule="auto"/>
        <w:ind w:left="144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 xml:space="preserve">(c) Establishes that a vote determined to be an unauthorized vote is invalid. </w:t>
      </w:r>
    </w:p>
    <w:p w:rsidR="00136909" w:rsidRDefault="00136909" w:rsidP="00F32435">
      <w:pPr>
        <w:spacing w:after="0" w:line="240" w:lineRule="auto"/>
        <w:ind w:left="1440"/>
        <w:jc w:val="both"/>
        <w:rPr>
          <w:rFonts w:eastAsia="Times New Roman" w:cs="Times New Roman"/>
          <w:szCs w:val="24"/>
        </w:rPr>
      </w:pP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(d) Provides that a delegate or alternate who casts a vote determined to be an unauthorized vote is disqualified to continue service as a delegate or alternate. Requires that a vacancy in the office of a delegate or alternate created by the disqualification be filled in the manner provided by Section 393.052.</w:t>
      </w: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 xml:space="preserve"> </w:t>
      </w:r>
    </w:p>
    <w:p w:rsidR="00136909" w:rsidRDefault="00136909" w:rsidP="00F32435">
      <w:pPr>
        <w:spacing w:after="0" w:line="240" w:lineRule="auto"/>
        <w:ind w:left="1440"/>
        <w:jc w:val="both"/>
        <w:rPr>
          <w:rFonts w:eastAsia="Times New Roman" w:cs="Times New Roman"/>
          <w:szCs w:val="24"/>
        </w:rPr>
      </w:pPr>
      <w:r>
        <w:rPr>
          <w:rFonts w:eastAsia="Times New Roman" w:cs="Times New Roman"/>
          <w:szCs w:val="24"/>
        </w:rPr>
        <w:t xml:space="preserve">(e) Requires the presiding officer of the house that determined that a delegate or alternate has cast an unauthorized vote to promptly notify the head of the state delegation and the presiding officer of the convention of the unauthorized vote and disqualification. </w:t>
      </w:r>
    </w:p>
    <w:p w:rsidR="00136909" w:rsidRDefault="00136909" w:rsidP="00F32435">
      <w:pPr>
        <w:spacing w:after="0" w:line="240" w:lineRule="auto"/>
        <w:ind w:left="1440"/>
        <w:jc w:val="both"/>
        <w:rPr>
          <w:rFonts w:eastAsia="Times New Roman" w:cs="Times New Roman"/>
          <w:szCs w:val="24"/>
        </w:rPr>
      </w:pPr>
    </w:p>
    <w:p w:rsidR="00136909" w:rsidRDefault="00136909" w:rsidP="000615BC">
      <w:pPr>
        <w:spacing w:after="0" w:line="240" w:lineRule="auto"/>
        <w:ind w:left="720"/>
        <w:jc w:val="both"/>
        <w:rPr>
          <w:rFonts w:eastAsia="Times New Roman" w:cs="Times New Roman"/>
          <w:szCs w:val="24"/>
        </w:rPr>
      </w:pPr>
      <w:r>
        <w:rPr>
          <w:rFonts w:eastAsia="Times New Roman" w:cs="Times New Roman"/>
          <w:szCs w:val="24"/>
        </w:rPr>
        <w:t xml:space="preserve">Sec. 393.104. OVERSIGHT COMMITTEE. (a) Requires the legislature to appoint an Article V Oversight Committee (committee) at the time the delegates and alternates are appointed under Section 393.051. </w:t>
      </w:r>
    </w:p>
    <w:p w:rsidR="00136909" w:rsidRDefault="00136909" w:rsidP="000615BC">
      <w:pPr>
        <w:spacing w:after="0" w:line="240" w:lineRule="auto"/>
        <w:ind w:left="720"/>
        <w:jc w:val="both"/>
        <w:rPr>
          <w:rFonts w:eastAsia="Times New Roman" w:cs="Times New Roman"/>
          <w:szCs w:val="24"/>
        </w:rPr>
      </w:pPr>
    </w:p>
    <w:p w:rsidR="00136909" w:rsidRDefault="00136909" w:rsidP="000615BC">
      <w:pPr>
        <w:spacing w:after="0" w:line="240" w:lineRule="auto"/>
        <w:ind w:left="1440"/>
        <w:jc w:val="both"/>
        <w:rPr>
          <w:rFonts w:eastAsia="Times New Roman" w:cs="Times New Roman"/>
          <w:szCs w:val="24"/>
        </w:rPr>
      </w:pPr>
      <w:r>
        <w:rPr>
          <w:rFonts w:eastAsia="Times New Roman" w:cs="Times New Roman"/>
          <w:szCs w:val="24"/>
        </w:rPr>
        <w:t xml:space="preserve">(b) Provides that the committee consists of certain members. </w:t>
      </w:r>
    </w:p>
    <w:p w:rsidR="00136909" w:rsidRDefault="00136909" w:rsidP="000615BC">
      <w:pPr>
        <w:spacing w:after="0" w:line="240" w:lineRule="auto"/>
        <w:ind w:left="1440"/>
        <w:jc w:val="both"/>
        <w:rPr>
          <w:rFonts w:eastAsia="Times New Roman" w:cs="Times New Roman"/>
          <w:szCs w:val="24"/>
        </w:rPr>
      </w:pPr>
    </w:p>
    <w:p w:rsidR="00136909" w:rsidRDefault="00136909" w:rsidP="000615BC">
      <w:pPr>
        <w:spacing w:after="0" w:line="240" w:lineRule="auto"/>
        <w:ind w:left="1440"/>
        <w:jc w:val="both"/>
        <w:rPr>
          <w:rFonts w:eastAsia="Times New Roman" w:cs="Times New Roman"/>
          <w:szCs w:val="24"/>
        </w:rPr>
      </w:pPr>
      <w:r>
        <w:rPr>
          <w:rFonts w:eastAsia="Times New Roman" w:cs="Times New Roman"/>
          <w:szCs w:val="24"/>
        </w:rPr>
        <w:t xml:space="preserve">(c) Provides that the lieutenant governor and the speaker of the house of representatives are joint chairs of the committee. </w:t>
      </w:r>
    </w:p>
    <w:p w:rsidR="00136909" w:rsidRDefault="00136909" w:rsidP="000615BC">
      <w:pPr>
        <w:spacing w:after="0" w:line="240" w:lineRule="auto"/>
        <w:ind w:left="1440"/>
        <w:jc w:val="both"/>
        <w:rPr>
          <w:rFonts w:eastAsia="Times New Roman" w:cs="Times New Roman"/>
          <w:szCs w:val="24"/>
        </w:rPr>
      </w:pPr>
    </w:p>
    <w:p w:rsidR="00136909" w:rsidRDefault="00136909" w:rsidP="000615BC">
      <w:pPr>
        <w:spacing w:after="0" w:line="240" w:lineRule="auto"/>
        <w:ind w:left="1440"/>
        <w:jc w:val="both"/>
        <w:rPr>
          <w:rFonts w:eastAsia="Times New Roman" w:cs="Times New Roman"/>
          <w:szCs w:val="24"/>
        </w:rPr>
      </w:pPr>
      <w:r>
        <w:rPr>
          <w:rFonts w:eastAsia="Times New Roman" w:cs="Times New Roman"/>
          <w:szCs w:val="24"/>
        </w:rPr>
        <w:t xml:space="preserve">(d) Requires the members of the committee, if the legislature is not convened in regular or special session at any time during which a convention is convened, to meet at the call of either joint chair at the State Capitol and determine whether a vote cast by a delegate or alternate delegate is an unauthorized vote for the purposes of Section 393.103. </w:t>
      </w:r>
    </w:p>
    <w:p w:rsidR="00136909" w:rsidRDefault="00136909" w:rsidP="000615BC">
      <w:pPr>
        <w:spacing w:after="0" w:line="240" w:lineRule="auto"/>
        <w:ind w:left="1440"/>
        <w:jc w:val="both"/>
        <w:rPr>
          <w:rFonts w:eastAsia="Times New Roman" w:cs="Times New Roman"/>
          <w:szCs w:val="24"/>
        </w:rPr>
      </w:pPr>
    </w:p>
    <w:p w:rsidR="00136909" w:rsidRDefault="00136909" w:rsidP="000615BC">
      <w:pPr>
        <w:spacing w:after="0" w:line="240" w:lineRule="auto"/>
        <w:ind w:left="1440"/>
        <w:jc w:val="both"/>
        <w:rPr>
          <w:rFonts w:eastAsia="Times New Roman" w:cs="Times New Roman"/>
          <w:szCs w:val="24"/>
        </w:rPr>
      </w:pPr>
      <w:r>
        <w:rPr>
          <w:rFonts w:eastAsia="Times New Roman" w:cs="Times New Roman"/>
          <w:szCs w:val="24"/>
        </w:rPr>
        <w:t xml:space="preserve">(e) Provides that a vote cast by a delegate or alternate is an unauthorized vote for the purposes of Section 393.103 if seven or more members of the committee determine by committee vote that the vote cast was an unauthorized vote. </w:t>
      </w:r>
    </w:p>
    <w:p w:rsidR="00136909" w:rsidRDefault="00136909" w:rsidP="000615BC">
      <w:pPr>
        <w:spacing w:after="0" w:line="240" w:lineRule="auto"/>
        <w:ind w:left="1440"/>
        <w:jc w:val="both"/>
        <w:rPr>
          <w:rFonts w:eastAsia="Times New Roman" w:cs="Times New Roman"/>
          <w:szCs w:val="24"/>
        </w:rPr>
      </w:pPr>
    </w:p>
    <w:p w:rsidR="00136909" w:rsidRDefault="00136909" w:rsidP="000615BC">
      <w:pPr>
        <w:spacing w:after="0" w:line="240" w:lineRule="auto"/>
        <w:ind w:left="1440"/>
        <w:jc w:val="both"/>
        <w:rPr>
          <w:rFonts w:eastAsia="Times New Roman" w:cs="Times New Roman"/>
          <w:szCs w:val="24"/>
        </w:rPr>
      </w:pPr>
      <w:r>
        <w:rPr>
          <w:rFonts w:eastAsia="Times New Roman" w:cs="Times New Roman"/>
          <w:szCs w:val="24"/>
        </w:rPr>
        <w:t xml:space="preserve">(f) Provides that the committee is not authorized to take any action when the legislature is convened in regular or special session. </w:t>
      </w:r>
    </w:p>
    <w:p w:rsidR="00136909" w:rsidRDefault="00136909" w:rsidP="00F32435">
      <w:pPr>
        <w:spacing w:after="0" w:line="240" w:lineRule="auto"/>
        <w:jc w:val="both"/>
        <w:rPr>
          <w:rFonts w:eastAsia="Times New Roman" w:cs="Times New Roman"/>
          <w:szCs w:val="24"/>
        </w:rPr>
      </w:pPr>
    </w:p>
    <w:p w:rsidR="00136909" w:rsidRPr="005C2A78" w:rsidRDefault="00136909" w:rsidP="00F32435">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p w:rsidR="00136909" w:rsidRPr="005C2A78" w:rsidRDefault="00136909" w:rsidP="000F1DF9">
      <w:pPr>
        <w:spacing w:after="0" w:line="240" w:lineRule="auto"/>
        <w:jc w:val="both"/>
        <w:rPr>
          <w:rFonts w:eastAsia="Times New Roman" w:cs="Times New Roman"/>
          <w:szCs w:val="24"/>
        </w:rPr>
      </w:pPr>
    </w:p>
    <w:p w:rsidR="00136909" w:rsidRPr="006529C4" w:rsidRDefault="00136909" w:rsidP="00774EC7">
      <w:pPr>
        <w:spacing w:after="0" w:line="240" w:lineRule="auto"/>
        <w:jc w:val="both"/>
        <w:rPr>
          <w:rFonts w:cs="Times New Roman"/>
          <w:szCs w:val="24"/>
        </w:rPr>
      </w:pPr>
    </w:p>
    <w:p w:rsidR="00136909" w:rsidRPr="006529C4" w:rsidRDefault="00136909" w:rsidP="00774EC7">
      <w:pPr>
        <w:spacing w:after="0" w:line="240" w:lineRule="auto"/>
        <w:jc w:val="both"/>
      </w:pPr>
    </w:p>
    <w:p w:rsidR="00136909" w:rsidRPr="001E528B" w:rsidRDefault="00136909" w:rsidP="001E528B"/>
    <w:p w:rsidR="00136909" w:rsidRPr="005F1560" w:rsidRDefault="00136909" w:rsidP="005F1560"/>
    <w:p w:rsidR="00136909" w:rsidRPr="00034CDD" w:rsidRDefault="00136909" w:rsidP="00034CDD"/>
    <w:p w:rsidR="00136909" w:rsidRPr="006647C4" w:rsidRDefault="00136909" w:rsidP="006647C4"/>
    <w:sectPr w:rsidR="00136909" w:rsidRPr="006647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1E6" w:rsidRDefault="009111E6" w:rsidP="000F1DF9">
      <w:pPr>
        <w:spacing w:after="0" w:line="240" w:lineRule="auto"/>
      </w:pPr>
      <w:r>
        <w:separator/>
      </w:r>
    </w:p>
  </w:endnote>
  <w:endnote w:type="continuationSeparator" w:id="0">
    <w:p w:rsidR="009111E6" w:rsidRDefault="009111E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111E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36909">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36909">
                <w:rPr>
                  <w:sz w:val="20"/>
                  <w:szCs w:val="20"/>
                </w:rPr>
                <w:t>S.B. 21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3690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111E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36909">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36909">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1E6" w:rsidRDefault="009111E6" w:rsidP="000F1DF9">
      <w:pPr>
        <w:spacing w:after="0" w:line="240" w:lineRule="auto"/>
      </w:pPr>
      <w:r>
        <w:separator/>
      </w:r>
    </w:p>
  </w:footnote>
  <w:footnote w:type="continuationSeparator" w:id="0">
    <w:p w:rsidR="009111E6" w:rsidRDefault="009111E6"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26D9"/>
    <w:multiLevelType w:val="multilevel"/>
    <w:tmpl w:val="16CA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39593B"/>
    <w:multiLevelType w:val="multilevel"/>
    <w:tmpl w:val="C8CE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214C16"/>
    <w:multiLevelType w:val="multilevel"/>
    <w:tmpl w:val="3C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4271D4"/>
    <w:multiLevelType w:val="multilevel"/>
    <w:tmpl w:val="2D24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B80D8E"/>
    <w:multiLevelType w:val="multilevel"/>
    <w:tmpl w:val="578C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F47847"/>
    <w:multiLevelType w:val="multilevel"/>
    <w:tmpl w:val="137E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3690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111E6"/>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3690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3690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7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F30B3" w:rsidP="003F30B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431F7A7E6554B21A95C19046338521A"/>
        <w:category>
          <w:name w:val="General"/>
          <w:gallery w:val="placeholder"/>
        </w:category>
        <w:types>
          <w:type w:val="bbPlcHdr"/>
        </w:types>
        <w:behaviors>
          <w:behavior w:val="content"/>
        </w:behaviors>
        <w:guid w:val="{30DA2513-851D-4D87-9AC8-25AD4FCD13C4}"/>
      </w:docPartPr>
      <w:docPartBody>
        <w:p w:rsidR="00000000" w:rsidRDefault="00807A59"/>
      </w:docPartBody>
    </w:docPart>
    <w:docPart>
      <w:docPartPr>
        <w:name w:val="78A342BD568E43898F05D0193DD9F62D"/>
        <w:category>
          <w:name w:val="General"/>
          <w:gallery w:val="placeholder"/>
        </w:category>
        <w:types>
          <w:type w:val="bbPlcHdr"/>
        </w:types>
        <w:behaviors>
          <w:behavior w:val="content"/>
        </w:behaviors>
        <w:guid w:val="{3503AE7A-FC2A-4ACE-9172-88E97C20A35C}"/>
      </w:docPartPr>
      <w:docPartBody>
        <w:p w:rsidR="00000000" w:rsidRDefault="00807A59"/>
      </w:docPartBody>
    </w:docPart>
    <w:docPart>
      <w:docPartPr>
        <w:name w:val="3B8A2E95D7EF4945829A4B250FCC2C85"/>
        <w:category>
          <w:name w:val="General"/>
          <w:gallery w:val="placeholder"/>
        </w:category>
        <w:types>
          <w:type w:val="bbPlcHdr"/>
        </w:types>
        <w:behaviors>
          <w:behavior w:val="content"/>
        </w:behaviors>
        <w:guid w:val="{8DFB7BAE-9A95-4BB3-82CA-50891AAAB7A4}"/>
      </w:docPartPr>
      <w:docPartBody>
        <w:p w:rsidR="00000000" w:rsidRDefault="00807A59"/>
      </w:docPartBody>
    </w:docPart>
    <w:docPart>
      <w:docPartPr>
        <w:name w:val="F27DD77D3DF348419E0AD76221EA0036"/>
        <w:category>
          <w:name w:val="General"/>
          <w:gallery w:val="placeholder"/>
        </w:category>
        <w:types>
          <w:type w:val="bbPlcHdr"/>
        </w:types>
        <w:behaviors>
          <w:behavior w:val="content"/>
        </w:behaviors>
        <w:guid w:val="{1C6E4D82-1ACA-46F2-8686-481FF1F3817C}"/>
      </w:docPartPr>
      <w:docPartBody>
        <w:p w:rsidR="00000000" w:rsidRDefault="00807A59"/>
      </w:docPartBody>
    </w:docPart>
    <w:docPart>
      <w:docPartPr>
        <w:name w:val="7F7C6A4F9D354C449B02CACB5F8F5202"/>
        <w:category>
          <w:name w:val="General"/>
          <w:gallery w:val="placeholder"/>
        </w:category>
        <w:types>
          <w:type w:val="bbPlcHdr"/>
        </w:types>
        <w:behaviors>
          <w:behavior w:val="content"/>
        </w:behaviors>
        <w:guid w:val="{252A74ED-996B-4D72-9D39-E0596CC16BB6}"/>
      </w:docPartPr>
      <w:docPartBody>
        <w:p w:rsidR="00000000" w:rsidRDefault="00807A59"/>
      </w:docPartBody>
    </w:docPart>
    <w:docPart>
      <w:docPartPr>
        <w:name w:val="63AFC5B596754C448B113A89837F51E3"/>
        <w:category>
          <w:name w:val="General"/>
          <w:gallery w:val="placeholder"/>
        </w:category>
        <w:types>
          <w:type w:val="bbPlcHdr"/>
        </w:types>
        <w:behaviors>
          <w:behavior w:val="content"/>
        </w:behaviors>
        <w:guid w:val="{5E8092F0-B45F-4CA4-ADF5-14BE2D8FC952}"/>
      </w:docPartPr>
      <w:docPartBody>
        <w:p w:rsidR="00000000" w:rsidRDefault="00807A59"/>
      </w:docPartBody>
    </w:docPart>
    <w:docPart>
      <w:docPartPr>
        <w:name w:val="C4CA98798CB24CB2BE938ED0F7ECFF8D"/>
        <w:category>
          <w:name w:val="General"/>
          <w:gallery w:val="placeholder"/>
        </w:category>
        <w:types>
          <w:type w:val="bbPlcHdr"/>
        </w:types>
        <w:behaviors>
          <w:behavior w:val="content"/>
        </w:behaviors>
        <w:guid w:val="{94A6A1E1-8592-4BA3-B434-9D77A8F4CC5C}"/>
      </w:docPartPr>
      <w:docPartBody>
        <w:p w:rsidR="00000000" w:rsidRDefault="00807A59"/>
      </w:docPartBody>
    </w:docPart>
    <w:docPart>
      <w:docPartPr>
        <w:name w:val="B63DCB083DBC4505B1273E4C31A919EF"/>
        <w:category>
          <w:name w:val="General"/>
          <w:gallery w:val="placeholder"/>
        </w:category>
        <w:types>
          <w:type w:val="bbPlcHdr"/>
        </w:types>
        <w:behaviors>
          <w:behavior w:val="content"/>
        </w:behaviors>
        <w:guid w:val="{6F6E77D4-D5C6-44ED-A573-CEC59B8BEA01}"/>
      </w:docPartPr>
      <w:docPartBody>
        <w:p w:rsidR="00000000" w:rsidRDefault="00807A59"/>
      </w:docPartBody>
    </w:docPart>
    <w:docPart>
      <w:docPartPr>
        <w:name w:val="3C3CF89EF5294C3B8E84E1D466418494"/>
        <w:category>
          <w:name w:val="General"/>
          <w:gallery w:val="placeholder"/>
        </w:category>
        <w:types>
          <w:type w:val="bbPlcHdr"/>
        </w:types>
        <w:behaviors>
          <w:behavior w:val="content"/>
        </w:behaviors>
        <w:guid w:val="{471E231F-6C56-448B-8973-4B9A6F9151F8}"/>
      </w:docPartPr>
      <w:docPartBody>
        <w:p w:rsidR="00000000" w:rsidRDefault="003F30B3" w:rsidP="003F30B3">
          <w:pPr>
            <w:pStyle w:val="3C3CF89EF5294C3B8E84E1D466418494"/>
          </w:pPr>
          <w:r w:rsidRPr="00A30DD1">
            <w:rPr>
              <w:rStyle w:val="PlaceholderText"/>
            </w:rPr>
            <w:t>Click here to enter a date.</w:t>
          </w:r>
        </w:p>
      </w:docPartBody>
    </w:docPart>
    <w:docPart>
      <w:docPartPr>
        <w:name w:val="A3ABD6F5686948CB9B0F1BD3515DE276"/>
        <w:category>
          <w:name w:val="General"/>
          <w:gallery w:val="placeholder"/>
        </w:category>
        <w:types>
          <w:type w:val="bbPlcHdr"/>
        </w:types>
        <w:behaviors>
          <w:behavior w:val="content"/>
        </w:behaviors>
        <w:guid w:val="{C2DD7B48-A270-43B8-B913-5D0F3C5E92C1}"/>
      </w:docPartPr>
      <w:docPartBody>
        <w:p w:rsidR="00000000" w:rsidRDefault="00807A59"/>
      </w:docPartBody>
    </w:docPart>
    <w:docPart>
      <w:docPartPr>
        <w:name w:val="234B33F97EB64DD2B6433C5016CB56AC"/>
        <w:category>
          <w:name w:val="General"/>
          <w:gallery w:val="placeholder"/>
        </w:category>
        <w:types>
          <w:type w:val="bbPlcHdr"/>
        </w:types>
        <w:behaviors>
          <w:behavior w:val="content"/>
        </w:behaviors>
        <w:guid w:val="{7608C363-0D86-4DB6-9D5E-87C6F853F154}"/>
      </w:docPartPr>
      <w:docPartBody>
        <w:p w:rsidR="00000000" w:rsidRDefault="00807A59"/>
      </w:docPartBody>
    </w:docPart>
    <w:docPart>
      <w:docPartPr>
        <w:name w:val="464511FE628D4121831D6C00094C3677"/>
        <w:category>
          <w:name w:val="General"/>
          <w:gallery w:val="placeholder"/>
        </w:category>
        <w:types>
          <w:type w:val="bbPlcHdr"/>
        </w:types>
        <w:behaviors>
          <w:behavior w:val="content"/>
        </w:behaviors>
        <w:guid w:val="{66C7B1B2-0703-4A20-A6FD-80E29C3C4409}"/>
      </w:docPartPr>
      <w:docPartBody>
        <w:p w:rsidR="00000000" w:rsidRDefault="003F30B3" w:rsidP="003F30B3">
          <w:pPr>
            <w:pStyle w:val="464511FE628D4121831D6C00094C3677"/>
          </w:pPr>
          <w:r>
            <w:rPr>
              <w:rFonts w:eastAsia="Times New Roman" w:cs="Times New Roman"/>
              <w:bCs/>
              <w:szCs w:val="24"/>
            </w:rPr>
            <w:t xml:space="preserve"> </w:t>
          </w:r>
        </w:p>
      </w:docPartBody>
    </w:docPart>
    <w:docPart>
      <w:docPartPr>
        <w:name w:val="1E7517DAF6E9491E94CAE23521EEDDFD"/>
        <w:category>
          <w:name w:val="General"/>
          <w:gallery w:val="placeholder"/>
        </w:category>
        <w:types>
          <w:type w:val="bbPlcHdr"/>
        </w:types>
        <w:behaviors>
          <w:behavior w:val="content"/>
        </w:behaviors>
        <w:guid w:val="{729FE81A-484D-4944-8744-BF0FC4CBEFA1}"/>
      </w:docPartPr>
      <w:docPartBody>
        <w:p w:rsidR="00000000" w:rsidRDefault="00807A59"/>
      </w:docPartBody>
    </w:docPart>
    <w:docPart>
      <w:docPartPr>
        <w:name w:val="81031D8CADCD49F081386917AF5FF3C8"/>
        <w:category>
          <w:name w:val="General"/>
          <w:gallery w:val="placeholder"/>
        </w:category>
        <w:types>
          <w:type w:val="bbPlcHdr"/>
        </w:types>
        <w:behaviors>
          <w:behavior w:val="content"/>
        </w:behaviors>
        <w:guid w:val="{D4B89BE5-E5F3-4538-88FA-66A1D2454F2D}"/>
      </w:docPartPr>
      <w:docPartBody>
        <w:p w:rsidR="00000000" w:rsidRDefault="00807A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F30B3"/>
    <w:rsid w:val="004816E8"/>
    <w:rsid w:val="00493D6D"/>
    <w:rsid w:val="00576003"/>
    <w:rsid w:val="005B408E"/>
    <w:rsid w:val="005D31F2"/>
    <w:rsid w:val="00635291"/>
    <w:rsid w:val="006959CC"/>
    <w:rsid w:val="00696675"/>
    <w:rsid w:val="006B0016"/>
    <w:rsid w:val="00807A59"/>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0B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F30B3"/>
    <w:rPr>
      <w:rFonts w:ascii="Times New Roman" w:hAnsi="Times New Roman"/>
      <w:sz w:val="24"/>
    </w:rPr>
  </w:style>
  <w:style w:type="paragraph" w:customStyle="1" w:styleId="487D89B4F8B34DB4967D41FE18F7F88D7">
    <w:name w:val="487D89B4F8B34DB4967D41FE18F7F88D7"/>
    <w:rsid w:val="003F30B3"/>
    <w:rPr>
      <w:rFonts w:ascii="Times New Roman" w:hAnsi="Times New Roman"/>
      <w:sz w:val="24"/>
    </w:rPr>
  </w:style>
  <w:style w:type="paragraph" w:customStyle="1" w:styleId="AE2570ED5D764CD7AF9686706F550F4620">
    <w:name w:val="AE2570ED5D764CD7AF9686706F550F4620"/>
    <w:rsid w:val="003F30B3"/>
    <w:pPr>
      <w:tabs>
        <w:tab w:val="center" w:pos="4680"/>
        <w:tab w:val="right" w:pos="9360"/>
      </w:tabs>
      <w:spacing w:after="0" w:line="240" w:lineRule="auto"/>
    </w:pPr>
    <w:rPr>
      <w:rFonts w:ascii="Times New Roman" w:hAnsi="Times New Roman"/>
      <w:sz w:val="24"/>
    </w:rPr>
  </w:style>
  <w:style w:type="paragraph" w:customStyle="1" w:styleId="3C3CF89EF5294C3B8E84E1D466418494">
    <w:name w:val="3C3CF89EF5294C3B8E84E1D466418494"/>
    <w:rsid w:val="003F30B3"/>
  </w:style>
  <w:style w:type="paragraph" w:customStyle="1" w:styleId="464511FE628D4121831D6C00094C3677">
    <w:name w:val="464511FE628D4121831D6C00094C3677"/>
    <w:rsid w:val="003F30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0B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F30B3"/>
    <w:rPr>
      <w:rFonts w:ascii="Times New Roman" w:hAnsi="Times New Roman"/>
      <w:sz w:val="24"/>
    </w:rPr>
  </w:style>
  <w:style w:type="paragraph" w:customStyle="1" w:styleId="487D89B4F8B34DB4967D41FE18F7F88D7">
    <w:name w:val="487D89B4F8B34DB4967D41FE18F7F88D7"/>
    <w:rsid w:val="003F30B3"/>
    <w:rPr>
      <w:rFonts w:ascii="Times New Roman" w:hAnsi="Times New Roman"/>
      <w:sz w:val="24"/>
    </w:rPr>
  </w:style>
  <w:style w:type="paragraph" w:customStyle="1" w:styleId="AE2570ED5D764CD7AF9686706F550F4620">
    <w:name w:val="AE2570ED5D764CD7AF9686706F550F4620"/>
    <w:rsid w:val="003F30B3"/>
    <w:pPr>
      <w:tabs>
        <w:tab w:val="center" w:pos="4680"/>
        <w:tab w:val="right" w:pos="9360"/>
      </w:tabs>
      <w:spacing w:after="0" w:line="240" w:lineRule="auto"/>
    </w:pPr>
    <w:rPr>
      <w:rFonts w:ascii="Times New Roman" w:hAnsi="Times New Roman"/>
      <w:sz w:val="24"/>
    </w:rPr>
  </w:style>
  <w:style w:type="paragraph" w:customStyle="1" w:styleId="3C3CF89EF5294C3B8E84E1D466418494">
    <w:name w:val="3C3CF89EF5294C3B8E84E1D466418494"/>
    <w:rsid w:val="003F30B3"/>
  </w:style>
  <w:style w:type="paragraph" w:customStyle="1" w:styleId="464511FE628D4121831D6C00094C3677">
    <w:name w:val="464511FE628D4121831D6C00094C3677"/>
    <w:rsid w:val="003F3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49D6DCD-FFDA-4F12-8E36-24B0B49A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1556</Words>
  <Characters>8871</Characters>
  <Application>Microsoft Office Word</Application>
  <DocSecurity>0</DocSecurity>
  <Lines>73</Lines>
  <Paragraphs>20</Paragraphs>
  <ScaleCrop>false</ScaleCrop>
  <Company>Texas Legislative Council</Company>
  <LinksUpToDate>false</LinksUpToDate>
  <CharactersWithSpaces>10407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2017-06-07T19:30:00Z</cp:lastPrinted>
  <dcterms:created xsi:type="dcterms:W3CDTF">2015-05-29T14:24:00Z</dcterms:created>
  <dcterms:modified xsi:type="dcterms:W3CDTF">2017-06-07T19:30:00Z</dcterms:modified>
</cp:coreProperties>
</file>

<file path=docProps/custom.xml><?xml version="1.0" encoding="utf-8"?>
<op:Properties xmlns:vt="http://schemas.openxmlformats.org/officeDocument/2006/docPropsVTypes" xmlns:op="http://schemas.openxmlformats.org/officeDocument/2006/custom-properties"/>
</file>