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9F0E3E" w:rsidTr="00345119">
        <w:tc>
          <w:tcPr>
            <w:tcW w:w="9576" w:type="dxa"/>
            <w:noWrap/>
          </w:tcPr>
          <w:p w:rsidR="008423E4" w:rsidRPr="0022177D" w:rsidRDefault="00D23BA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23BA0" w:rsidP="008423E4">
      <w:pPr>
        <w:jc w:val="center"/>
      </w:pPr>
    </w:p>
    <w:p w:rsidR="008423E4" w:rsidRPr="00B31F0E" w:rsidRDefault="00D23BA0" w:rsidP="008423E4"/>
    <w:p w:rsidR="008423E4" w:rsidRPr="00742794" w:rsidRDefault="00D23BA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F0E3E" w:rsidTr="00345119">
        <w:tc>
          <w:tcPr>
            <w:tcW w:w="9576" w:type="dxa"/>
          </w:tcPr>
          <w:p w:rsidR="008423E4" w:rsidRPr="00861995" w:rsidRDefault="00D23BA0" w:rsidP="00345119">
            <w:pPr>
              <w:jc w:val="right"/>
            </w:pPr>
            <w:r>
              <w:t>C.S.H.B. 4104</w:t>
            </w:r>
          </w:p>
        </w:tc>
      </w:tr>
      <w:tr w:rsidR="009F0E3E" w:rsidTr="00345119">
        <w:tc>
          <w:tcPr>
            <w:tcW w:w="9576" w:type="dxa"/>
          </w:tcPr>
          <w:p w:rsidR="008423E4" w:rsidRPr="00861995" w:rsidRDefault="00D23BA0" w:rsidP="00B275A8">
            <w:pPr>
              <w:jc w:val="right"/>
            </w:pPr>
            <w:r>
              <w:t xml:space="preserve">By: </w:t>
            </w:r>
            <w:r>
              <w:t>Coleman</w:t>
            </w:r>
          </w:p>
        </w:tc>
      </w:tr>
      <w:tr w:rsidR="009F0E3E" w:rsidTr="00345119">
        <w:tc>
          <w:tcPr>
            <w:tcW w:w="9576" w:type="dxa"/>
          </w:tcPr>
          <w:p w:rsidR="008423E4" w:rsidRPr="00861995" w:rsidRDefault="00D23BA0" w:rsidP="00345119">
            <w:pPr>
              <w:jc w:val="right"/>
            </w:pPr>
            <w:r>
              <w:t>County Affairs</w:t>
            </w:r>
          </w:p>
        </w:tc>
      </w:tr>
      <w:tr w:rsidR="009F0E3E" w:rsidTr="00345119">
        <w:tc>
          <w:tcPr>
            <w:tcW w:w="9576" w:type="dxa"/>
          </w:tcPr>
          <w:p w:rsidR="008423E4" w:rsidRDefault="00D23BA0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D23BA0" w:rsidP="008423E4">
      <w:pPr>
        <w:tabs>
          <w:tab w:val="right" w:pos="9360"/>
        </w:tabs>
      </w:pPr>
    </w:p>
    <w:p w:rsidR="008423E4" w:rsidRDefault="00D23BA0" w:rsidP="008423E4"/>
    <w:p w:rsidR="008423E4" w:rsidRDefault="00D23BA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8"/>
      </w:tblGrid>
      <w:tr w:rsidR="009F0E3E" w:rsidTr="00B275A8">
        <w:tc>
          <w:tcPr>
            <w:tcW w:w="9588" w:type="dxa"/>
          </w:tcPr>
          <w:p w:rsidR="008423E4" w:rsidRPr="00A8133F" w:rsidRDefault="00D23BA0" w:rsidP="0063075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23BA0" w:rsidP="00630756"/>
          <w:p w:rsidR="008423E4" w:rsidRDefault="00D23BA0" w:rsidP="00630756">
            <w:pPr>
              <w:pStyle w:val="Header"/>
              <w:jc w:val="both"/>
            </w:pPr>
            <w:r>
              <w:t xml:space="preserve">Interested parties note that </w:t>
            </w:r>
            <w:r>
              <w:t>greater clarity is needed regarding</w:t>
            </w:r>
            <w:r>
              <w:t xml:space="preserve"> </w:t>
            </w:r>
            <w:r>
              <w:t xml:space="preserve">the </w:t>
            </w:r>
            <w:r>
              <w:t xml:space="preserve">establishment and operation of a </w:t>
            </w:r>
            <w:r>
              <w:t>court administrator</w:t>
            </w:r>
            <w:r>
              <w:t xml:space="preserve"> system</w:t>
            </w:r>
            <w:r>
              <w:t>.</w:t>
            </w:r>
            <w:r>
              <w:t xml:space="preserve"> </w:t>
            </w:r>
            <w:r>
              <w:t>C.S.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4104 </w:t>
            </w:r>
            <w:r>
              <w:t xml:space="preserve">seeks to address this issue by </w:t>
            </w:r>
            <w:r>
              <w:t>clarif</w:t>
            </w:r>
            <w:r>
              <w:t>ying</w:t>
            </w:r>
            <w:r>
              <w:t xml:space="preserve"> </w:t>
            </w:r>
            <w:r>
              <w:t>provisions regarding the county budget for certain court personnel</w:t>
            </w:r>
            <w:r>
              <w:t>.</w:t>
            </w:r>
          </w:p>
          <w:p w:rsidR="008423E4" w:rsidRPr="00E26B13" w:rsidRDefault="00D23BA0" w:rsidP="00630756">
            <w:pPr>
              <w:rPr>
                <w:b/>
              </w:rPr>
            </w:pPr>
          </w:p>
        </w:tc>
      </w:tr>
      <w:tr w:rsidR="009F0E3E" w:rsidTr="00B275A8">
        <w:tc>
          <w:tcPr>
            <w:tcW w:w="9588" w:type="dxa"/>
          </w:tcPr>
          <w:p w:rsidR="0017725B" w:rsidRDefault="00D23BA0" w:rsidP="006307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23BA0" w:rsidP="00630756">
            <w:pPr>
              <w:rPr>
                <w:b/>
                <w:u w:val="single"/>
              </w:rPr>
            </w:pPr>
          </w:p>
          <w:p w:rsidR="00BD034F" w:rsidRPr="00BD034F" w:rsidRDefault="00D23BA0" w:rsidP="00630756">
            <w:pPr>
              <w:jc w:val="both"/>
            </w:pPr>
            <w:r>
              <w:t>It is the committee's opinion that this bill does not expressly create a criminal offense, increase the p</w:t>
            </w:r>
            <w:r>
              <w:t>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D23BA0" w:rsidP="00630756">
            <w:pPr>
              <w:rPr>
                <w:b/>
                <w:u w:val="single"/>
              </w:rPr>
            </w:pPr>
          </w:p>
        </w:tc>
      </w:tr>
      <w:tr w:rsidR="009F0E3E" w:rsidTr="00B275A8">
        <w:tc>
          <w:tcPr>
            <w:tcW w:w="9588" w:type="dxa"/>
          </w:tcPr>
          <w:p w:rsidR="008423E4" w:rsidRPr="00A8133F" w:rsidRDefault="00D23BA0" w:rsidP="0063075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23BA0" w:rsidP="00630756"/>
          <w:p w:rsidR="00BD034F" w:rsidRDefault="00D23BA0" w:rsidP="006307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</w:t>
            </w:r>
            <w:r>
              <w:t>grant any additional rulemaking authority to a state officer, department, agency, or institution.</w:t>
            </w:r>
          </w:p>
          <w:p w:rsidR="008423E4" w:rsidRPr="00E21FDC" w:rsidRDefault="00D23BA0" w:rsidP="00630756">
            <w:pPr>
              <w:rPr>
                <w:b/>
              </w:rPr>
            </w:pPr>
          </w:p>
        </w:tc>
      </w:tr>
      <w:tr w:rsidR="009F0E3E" w:rsidTr="00B275A8">
        <w:tc>
          <w:tcPr>
            <w:tcW w:w="9588" w:type="dxa"/>
          </w:tcPr>
          <w:p w:rsidR="008423E4" w:rsidRPr="00A8133F" w:rsidRDefault="00D23BA0" w:rsidP="0063075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23BA0" w:rsidP="00630756"/>
          <w:p w:rsidR="00AA24D4" w:rsidRDefault="00D23BA0" w:rsidP="006307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4104 </w:t>
            </w:r>
            <w:r>
              <w:t xml:space="preserve">amends the Government Code to condition the appointment of a court administrator in a county with a court administrator system on </w:t>
            </w:r>
            <w:r>
              <w:t>m</w:t>
            </w:r>
            <w:r>
              <w:t xml:space="preserve">oney for the position of court administrator being </w:t>
            </w:r>
            <w:r>
              <w:t xml:space="preserve">included </w:t>
            </w:r>
            <w:r>
              <w:t xml:space="preserve">by the applicable county commissioners court </w:t>
            </w:r>
            <w:r>
              <w:t>in the county budget</w:t>
            </w:r>
            <w:r>
              <w:t>.</w:t>
            </w:r>
            <w:r>
              <w:t xml:space="preserve"> The bill specifies that </w:t>
            </w:r>
            <w:r>
              <w:t>the</w:t>
            </w:r>
            <w:r>
              <w:t xml:space="preserve"> </w:t>
            </w:r>
            <w:r>
              <w:t>salary range for the position of court administrator</w:t>
            </w:r>
            <w:r>
              <w:t xml:space="preserve"> </w:t>
            </w:r>
            <w:r>
              <w:t>is</w:t>
            </w:r>
            <w:r>
              <w:t xml:space="preserve"> set in the annual</w:t>
            </w:r>
            <w:r>
              <w:t xml:space="preserve"> </w:t>
            </w:r>
            <w:r>
              <w:t>budget. The bill</w:t>
            </w:r>
            <w:r>
              <w:t xml:space="preserve"> replaces</w:t>
            </w:r>
            <w:r>
              <w:t xml:space="preserve"> t</w:t>
            </w:r>
            <w:r>
              <w:t>he requirement for</w:t>
            </w:r>
            <w:r>
              <w:t xml:space="preserve"> the</w:t>
            </w:r>
            <w:r>
              <w:t xml:space="preserve"> judges of the courts served by the court administrator to appoint appropriate staff and support personnel</w:t>
            </w:r>
            <w:r>
              <w:t xml:space="preserve"> </w:t>
            </w:r>
            <w:r>
              <w:t xml:space="preserve">with the approval of the commissioners court with </w:t>
            </w:r>
            <w:r>
              <w:t>a</w:t>
            </w:r>
            <w:r>
              <w:t xml:space="preserve"> requirement that the judges appoint such staff and personnel if included</w:t>
            </w:r>
            <w:r>
              <w:t xml:space="preserve"> in</w:t>
            </w:r>
            <w:r>
              <w:t xml:space="preserve"> the county budget by the commissioners court</w:t>
            </w:r>
            <w:r>
              <w:t xml:space="preserve">. </w:t>
            </w:r>
            <w:r>
              <w:t xml:space="preserve">The bill </w:t>
            </w:r>
            <w:r>
              <w:t>replaces</w:t>
            </w:r>
            <w:r>
              <w:t xml:space="preserve"> the requirement for </w:t>
            </w:r>
            <w:r>
              <w:t>the commissioners court to fund the court administrator s</w:t>
            </w:r>
            <w:r>
              <w:t xml:space="preserve">ystem </w:t>
            </w:r>
            <w:r>
              <w:t>in a specified manner</w:t>
            </w:r>
            <w:r>
              <w:t xml:space="preserve"> on order and directive</w:t>
            </w:r>
            <w:r>
              <w:t xml:space="preserve"> of the judges </w:t>
            </w:r>
            <w:r>
              <w:t xml:space="preserve">with </w:t>
            </w:r>
            <w:r>
              <w:t>a</w:t>
            </w:r>
            <w:r>
              <w:t xml:space="preserve"> requirement that the commissioners court d</w:t>
            </w:r>
            <w:r>
              <w:t xml:space="preserve">o so if </w:t>
            </w:r>
            <w:r>
              <w:t xml:space="preserve">money to fund the </w:t>
            </w:r>
            <w:r>
              <w:t>court</w:t>
            </w:r>
            <w:r>
              <w:t xml:space="preserve"> administrator system is included in the county budget</w:t>
            </w:r>
            <w:r>
              <w:t>.</w:t>
            </w:r>
          </w:p>
          <w:p w:rsidR="00AA24D4" w:rsidRDefault="00D23BA0" w:rsidP="006307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423E4" w:rsidRDefault="00D23BA0" w:rsidP="0063075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>C.S.</w:t>
            </w:r>
            <w:r>
              <w:t xml:space="preserve">H.B. 4104 </w:t>
            </w:r>
            <w:r>
              <w:t xml:space="preserve">amends the Local Government Code to require </w:t>
            </w:r>
            <w:r w:rsidRPr="00BD034F">
              <w:t>the commissioners court in preparing the county budget</w:t>
            </w:r>
            <w:r>
              <w:t xml:space="preserve"> for a fiscal year </w:t>
            </w:r>
            <w:r>
              <w:t xml:space="preserve">to </w:t>
            </w:r>
            <w:r w:rsidRPr="00BD034F">
              <w:t xml:space="preserve">determine the number of </w:t>
            </w:r>
            <w:r>
              <w:t xml:space="preserve">any additional </w:t>
            </w:r>
            <w:r w:rsidRPr="00BD034F">
              <w:t xml:space="preserve">positions authorized </w:t>
            </w:r>
            <w:r>
              <w:t>in regard</w:t>
            </w:r>
            <w:r>
              <w:t xml:space="preserve"> to the </w:t>
            </w:r>
            <w:r w:rsidRPr="00BD034F">
              <w:t xml:space="preserve">court administrator system </w:t>
            </w:r>
            <w:r>
              <w:t xml:space="preserve">to be included in the budget </w:t>
            </w:r>
            <w:r w:rsidRPr="00BD034F">
              <w:t>and the maximum compensation for those positions.</w:t>
            </w:r>
            <w:r w:rsidRPr="00835628">
              <w:rPr>
                <w:b/>
              </w:rPr>
              <w:t xml:space="preserve"> </w:t>
            </w:r>
          </w:p>
          <w:p w:rsidR="0031577B" w:rsidRPr="00835628" w:rsidRDefault="00D23BA0" w:rsidP="0063075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9F0E3E" w:rsidTr="00B275A8">
        <w:tc>
          <w:tcPr>
            <w:tcW w:w="9588" w:type="dxa"/>
          </w:tcPr>
          <w:p w:rsidR="008423E4" w:rsidRPr="00A8133F" w:rsidRDefault="00D23BA0" w:rsidP="0063075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23BA0" w:rsidP="00630756"/>
          <w:p w:rsidR="008423E4" w:rsidRPr="003624F2" w:rsidRDefault="00D23BA0" w:rsidP="006307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D23BA0" w:rsidP="00630756">
            <w:pPr>
              <w:rPr>
                <w:b/>
              </w:rPr>
            </w:pPr>
          </w:p>
        </w:tc>
      </w:tr>
      <w:tr w:rsidR="009F0E3E" w:rsidTr="00B275A8">
        <w:tc>
          <w:tcPr>
            <w:tcW w:w="9588" w:type="dxa"/>
          </w:tcPr>
          <w:p w:rsidR="00B275A8" w:rsidRDefault="00D23BA0" w:rsidP="0063075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F05B0F" w:rsidRDefault="00D23BA0" w:rsidP="00630756">
            <w:pPr>
              <w:jc w:val="both"/>
            </w:pPr>
          </w:p>
          <w:p w:rsidR="00F05B0F" w:rsidRDefault="00D23BA0" w:rsidP="00630756">
            <w:pPr>
              <w:jc w:val="both"/>
            </w:pPr>
            <w:r>
              <w:t>While C.S.H.B. 41</w:t>
            </w:r>
            <w:r>
              <w:t>04 may differ from the original in minor or nonsubstantive ways, the following comparison is organized and formatted in a manner that indicates the substantial differences between the introduced and committee substitute versions of the bill.</w:t>
            </w:r>
          </w:p>
          <w:p w:rsidR="00F05B0F" w:rsidRPr="00F05B0F" w:rsidRDefault="00D23BA0" w:rsidP="00630756">
            <w:pPr>
              <w:jc w:val="both"/>
            </w:pPr>
          </w:p>
        </w:tc>
      </w:tr>
      <w:tr w:rsidR="009F0E3E" w:rsidTr="00B275A8">
        <w:tc>
          <w:tcPr>
            <w:tcW w:w="9588" w:type="dxa"/>
          </w:tcPr>
          <w:tbl>
            <w:tblPr>
              <w:tblW w:w="9352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556"/>
              <w:gridCol w:w="4796"/>
            </w:tblGrid>
            <w:tr w:rsidR="009F0E3E" w:rsidTr="00223258">
              <w:trPr>
                <w:cantSplit/>
                <w:tblHeader/>
              </w:trPr>
              <w:tc>
                <w:tcPr>
                  <w:tcW w:w="4556" w:type="dxa"/>
                  <w:tcMar>
                    <w:bottom w:w="188" w:type="dxa"/>
                  </w:tcMar>
                </w:tcPr>
                <w:p w:rsidR="00B275A8" w:rsidRDefault="00D23BA0" w:rsidP="00630756">
                  <w:pPr>
                    <w:jc w:val="center"/>
                  </w:pPr>
                  <w:r>
                    <w:lastRenderedPageBreak/>
                    <w:t>INTRODUCED</w:t>
                  </w:r>
                </w:p>
              </w:tc>
              <w:tc>
                <w:tcPr>
                  <w:tcW w:w="4796" w:type="dxa"/>
                  <w:tcMar>
                    <w:bottom w:w="188" w:type="dxa"/>
                  </w:tcMar>
                </w:tcPr>
                <w:p w:rsidR="00B275A8" w:rsidRDefault="00D23BA0" w:rsidP="00630756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9F0E3E" w:rsidTr="00223258">
              <w:tc>
                <w:tcPr>
                  <w:tcW w:w="4556" w:type="dxa"/>
                  <w:tcMar>
                    <w:right w:w="360" w:type="dxa"/>
                  </w:tcMar>
                </w:tcPr>
                <w:p w:rsidR="00223258" w:rsidRPr="00223258" w:rsidRDefault="00D23BA0" w:rsidP="00630756">
                  <w:pPr>
                    <w:jc w:val="both"/>
                  </w:pPr>
                  <w:r w:rsidRPr="00223258">
                    <w:t>Section 1.  Subchapter D, Chapter 111, Local Government Code is amended by adding new Section 111.096 to read as follows:</w:t>
                  </w:r>
                </w:p>
                <w:p w:rsidR="00223258" w:rsidRPr="00223258" w:rsidRDefault="00D23BA0" w:rsidP="00630756">
                  <w:pPr>
                    <w:jc w:val="both"/>
                    <w:rPr>
                      <w:highlight w:val="lightGray"/>
                    </w:rPr>
                  </w:pPr>
                  <w:r w:rsidRPr="00223258">
                    <w:rPr>
                      <w:u w:val="single"/>
                    </w:rPr>
                    <w:t>Sec. 111.096.  BUDGETED POSITIONS FOR JUDICIARY. Notwithstanding any other law, the commissioners court in</w:t>
                  </w:r>
                  <w:r w:rsidRPr="00223258">
                    <w:rPr>
                      <w:u w:val="single"/>
                    </w:rPr>
                    <w:t xml:space="preserve"> preparing the county budget shall determine the number of positions </w:t>
                  </w:r>
                  <w:r w:rsidRPr="00223258">
                    <w:rPr>
                      <w:highlight w:val="lightGray"/>
                      <w:u w:val="single"/>
                    </w:rPr>
                    <w:t>in the budget for that year, if any</w:t>
                  </w:r>
                  <w:r w:rsidRPr="00223258">
                    <w:rPr>
                      <w:u w:val="single"/>
                    </w:rPr>
                    <w:t xml:space="preserve">, authorized under </w:t>
                  </w:r>
                  <w:r w:rsidRPr="00223258">
                    <w:rPr>
                      <w:highlight w:val="lightGray"/>
                      <w:u w:val="single"/>
                    </w:rPr>
                    <w:t>Chapter 75.401</w:t>
                  </w:r>
                  <w:r w:rsidRPr="00223258">
                    <w:rPr>
                      <w:u w:val="single"/>
                    </w:rPr>
                    <w:t>, Government Code, and the maximum compensation for those positions.</w:t>
                  </w:r>
                </w:p>
                <w:p w:rsidR="00B275A8" w:rsidRDefault="00D23BA0" w:rsidP="00630756">
                  <w:pPr>
                    <w:jc w:val="both"/>
                  </w:pPr>
                </w:p>
              </w:tc>
              <w:tc>
                <w:tcPr>
                  <w:tcW w:w="4796" w:type="dxa"/>
                  <w:tcMar>
                    <w:left w:w="360" w:type="dxa"/>
                  </w:tcMar>
                </w:tcPr>
                <w:p w:rsidR="00B275A8" w:rsidRDefault="00D23BA0" w:rsidP="00630756">
                  <w:pPr>
                    <w:jc w:val="both"/>
                  </w:pPr>
                  <w:r>
                    <w:t>SECTION 1.  Subchapter D, Chapter 111, Local Gove</w:t>
                  </w:r>
                  <w:r>
                    <w:t>rnment Code, is amended by adding Section 111.096 to read as follows:</w:t>
                  </w:r>
                </w:p>
                <w:p w:rsidR="00223258" w:rsidRDefault="00D23BA0" w:rsidP="00630756">
                  <w:pPr>
                    <w:jc w:val="both"/>
                    <w:rPr>
                      <w:u w:val="single"/>
                    </w:rPr>
                  </w:pPr>
                </w:p>
                <w:p w:rsidR="00B275A8" w:rsidRDefault="00D23BA0" w:rsidP="00630756">
                  <w:pPr>
                    <w:jc w:val="both"/>
                  </w:pPr>
                  <w:r>
                    <w:rPr>
                      <w:u w:val="single"/>
                    </w:rPr>
                    <w:t xml:space="preserve">Sec. 111.096.  BUDGETED POSITIONS FOR JUDICIARY.  Notwithstanding any other law, the commissioners court in preparing the county budget </w:t>
                  </w:r>
                  <w:r w:rsidRPr="00223258">
                    <w:rPr>
                      <w:highlight w:val="lightGray"/>
                      <w:u w:val="single"/>
                    </w:rPr>
                    <w:t>for a fiscal year</w:t>
                  </w:r>
                  <w:r>
                    <w:rPr>
                      <w:u w:val="single"/>
                    </w:rPr>
                    <w:t xml:space="preserve"> shall determine the number of </w:t>
                  </w:r>
                  <w:r w:rsidRPr="00223258">
                    <w:rPr>
                      <w:highlight w:val="lightGray"/>
                      <w:u w:val="single"/>
                    </w:rPr>
                    <w:t>any additional</w:t>
                  </w:r>
                  <w:r>
                    <w:rPr>
                      <w:u w:val="single"/>
                    </w:rPr>
                    <w:t xml:space="preserve"> positions authorized under </w:t>
                  </w:r>
                  <w:r w:rsidRPr="00223258">
                    <w:rPr>
                      <w:highlight w:val="lightGray"/>
                      <w:u w:val="single"/>
                    </w:rPr>
                    <w:t>Section 75.401</w:t>
                  </w:r>
                  <w:r>
                    <w:rPr>
                      <w:u w:val="single"/>
                    </w:rPr>
                    <w:t xml:space="preserve">, Government Code, </w:t>
                  </w:r>
                  <w:r w:rsidRPr="00223258">
                    <w:rPr>
                      <w:highlight w:val="lightGray"/>
                      <w:u w:val="single"/>
                    </w:rPr>
                    <w:t>to be included in the budget</w:t>
                  </w:r>
                  <w:r>
                    <w:rPr>
                      <w:u w:val="single"/>
                    </w:rPr>
                    <w:t xml:space="preserve"> and the maximum compensation for those positions.</w:t>
                  </w:r>
                </w:p>
                <w:p w:rsidR="00B275A8" w:rsidRDefault="00D23BA0" w:rsidP="00630756">
                  <w:pPr>
                    <w:jc w:val="both"/>
                  </w:pPr>
                </w:p>
              </w:tc>
            </w:tr>
            <w:tr w:rsidR="009F0E3E" w:rsidTr="00223258">
              <w:tc>
                <w:tcPr>
                  <w:tcW w:w="4556" w:type="dxa"/>
                  <w:tcMar>
                    <w:right w:w="360" w:type="dxa"/>
                  </w:tcMar>
                </w:tcPr>
                <w:p w:rsidR="00B275A8" w:rsidRDefault="00D23BA0" w:rsidP="00630756">
                  <w:pPr>
                    <w:jc w:val="both"/>
                  </w:pPr>
                  <w:r w:rsidRPr="00223258">
                    <w:t>SECTION 2.  Sections 75.401(a), (c), (d), (e) and (f), Government Code, are amended</w:t>
                  </w:r>
                  <w:r>
                    <w:t>.</w:t>
                  </w:r>
                  <w:r w:rsidRPr="00223258">
                    <w:t xml:space="preserve"> </w:t>
                  </w:r>
                </w:p>
                <w:p w:rsidR="00B275A8" w:rsidRDefault="00D23BA0" w:rsidP="00630756">
                  <w:pPr>
                    <w:jc w:val="both"/>
                  </w:pPr>
                </w:p>
              </w:tc>
              <w:tc>
                <w:tcPr>
                  <w:tcW w:w="4796" w:type="dxa"/>
                  <w:tcMar>
                    <w:left w:w="360" w:type="dxa"/>
                  </w:tcMar>
                </w:tcPr>
                <w:p w:rsidR="00B275A8" w:rsidRDefault="00D23BA0" w:rsidP="00630756">
                  <w:pPr>
                    <w:jc w:val="both"/>
                  </w:pPr>
                  <w:r>
                    <w:t xml:space="preserve">SECTION 2.  </w:t>
                  </w:r>
                  <w:r>
                    <w:t xml:space="preserve">Substantially the same as introduced version. </w:t>
                  </w:r>
                </w:p>
              </w:tc>
            </w:tr>
            <w:tr w:rsidR="009F0E3E" w:rsidTr="00223258">
              <w:tc>
                <w:tcPr>
                  <w:tcW w:w="4556" w:type="dxa"/>
                  <w:tcMar>
                    <w:right w:w="360" w:type="dxa"/>
                  </w:tcMar>
                </w:tcPr>
                <w:p w:rsidR="00B275A8" w:rsidRDefault="00D23BA0" w:rsidP="00630756">
                  <w:pPr>
                    <w:jc w:val="both"/>
                  </w:pPr>
                  <w:r>
                    <w:t>SECTION 3.  This Act takes effect September 1, 2017.</w:t>
                  </w:r>
                </w:p>
                <w:p w:rsidR="00B275A8" w:rsidRDefault="00D23BA0" w:rsidP="00630756">
                  <w:pPr>
                    <w:jc w:val="center"/>
                  </w:pPr>
                </w:p>
              </w:tc>
              <w:tc>
                <w:tcPr>
                  <w:tcW w:w="4796" w:type="dxa"/>
                  <w:tcMar>
                    <w:left w:w="360" w:type="dxa"/>
                  </w:tcMar>
                </w:tcPr>
                <w:p w:rsidR="00B275A8" w:rsidRDefault="00D23BA0" w:rsidP="00630756">
                  <w:pPr>
                    <w:jc w:val="both"/>
                  </w:pPr>
                  <w:r>
                    <w:t>SECTION 3. Same as introduced version.</w:t>
                  </w:r>
                </w:p>
                <w:p w:rsidR="00B275A8" w:rsidRDefault="00D23BA0" w:rsidP="00630756">
                  <w:pPr>
                    <w:jc w:val="both"/>
                  </w:pPr>
                </w:p>
              </w:tc>
            </w:tr>
          </w:tbl>
          <w:p w:rsidR="00B275A8" w:rsidRDefault="00D23BA0" w:rsidP="00630756"/>
          <w:p w:rsidR="00A35230" w:rsidRPr="009C1E9A" w:rsidRDefault="00D23BA0" w:rsidP="00630756">
            <w:pPr>
              <w:rPr>
                <w:b/>
                <w:u w:val="single"/>
              </w:rPr>
            </w:pPr>
          </w:p>
        </w:tc>
      </w:tr>
      <w:tr w:rsidR="009F0E3E" w:rsidTr="00B275A8">
        <w:tc>
          <w:tcPr>
            <w:tcW w:w="9588" w:type="dxa"/>
          </w:tcPr>
          <w:p w:rsidR="00B275A8" w:rsidRDefault="00D23BA0" w:rsidP="00630756">
            <w:pPr>
              <w:jc w:val="center"/>
            </w:pPr>
          </w:p>
        </w:tc>
      </w:tr>
      <w:tr w:rsidR="009F0E3E" w:rsidTr="00B275A8">
        <w:tc>
          <w:tcPr>
            <w:tcW w:w="9588" w:type="dxa"/>
          </w:tcPr>
          <w:p w:rsidR="00B275A8" w:rsidRDefault="00D23BA0" w:rsidP="00630756">
            <w:pPr>
              <w:jc w:val="center"/>
            </w:pPr>
          </w:p>
        </w:tc>
      </w:tr>
    </w:tbl>
    <w:p w:rsidR="008423E4" w:rsidRPr="00BE0E75" w:rsidRDefault="00D23BA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D23BA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3BA0">
      <w:r>
        <w:separator/>
      </w:r>
    </w:p>
  </w:endnote>
  <w:endnote w:type="continuationSeparator" w:id="0">
    <w:p w:rsidR="00000000" w:rsidRDefault="00D2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F0E3E" w:rsidTr="009C1E9A">
      <w:trPr>
        <w:cantSplit/>
      </w:trPr>
      <w:tc>
        <w:tcPr>
          <w:tcW w:w="0" w:type="pct"/>
        </w:tcPr>
        <w:p w:rsidR="00137D90" w:rsidRDefault="00D23BA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23BA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23BA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23BA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23BA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F0E3E" w:rsidTr="009C1E9A">
      <w:trPr>
        <w:cantSplit/>
      </w:trPr>
      <w:tc>
        <w:tcPr>
          <w:tcW w:w="0" w:type="pct"/>
        </w:tcPr>
        <w:p w:rsidR="00EC379B" w:rsidRDefault="00D23BA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23BA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27260</w:t>
          </w:r>
        </w:p>
      </w:tc>
      <w:tc>
        <w:tcPr>
          <w:tcW w:w="2453" w:type="pct"/>
        </w:tcPr>
        <w:p w:rsidR="00EC379B" w:rsidRDefault="00D23BA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17.119.242</w:t>
          </w:r>
          <w:r>
            <w:fldChar w:fldCharType="end"/>
          </w:r>
        </w:p>
      </w:tc>
    </w:tr>
    <w:tr w:rsidR="009F0E3E" w:rsidTr="009C1E9A">
      <w:trPr>
        <w:cantSplit/>
      </w:trPr>
      <w:tc>
        <w:tcPr>
          <w:tcW w:w="0" w:type="pct"/>
        </w:tcPr>
        <w:p w:rsidR="00EC379B" w:rsidRDefault="00D23BA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23BA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26185</w:t>
          </w:r>
        </w:p>
      </w:tc>
      <w:tc>
        <w:tcPr>
          <w:tcW w:w="2453" w:type="pct"/>
        </w:tcPr>
        <w:p w:rsidR="00EC379B" w:rsidRDefault="00D23BA0" w:rsidP="006D504F">
          <w:pPr>
            <w:pStyle w:val="Footer"/>
            <w:rPr>
              <w:rStyle w:val="PageNumber"/>
            </w:rPr>
          </w:pPr>
        </w:p>
        <w:p w:rsidR="00EC379B" w:rsidRDefault="00D23BA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F0E3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23BA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23BA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23BA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3BA0">
      <w:r>
        <w:separator/>
      </w:r>
    </w:p>
  </w:footnote>
  <w:footnote w:type="continuationSeparator" w:id="0">
    <w:p w:rsidR="00000000" w:rsidRDefault="00D2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3E"/>
    <w:rsid w:val="009F0E3E"/>
    <w:rsid w:val="00D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D03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034F"/>
  </w:style>
  <w:style w:type="paragraph" w:styleId="CommentSubject">
    <w:name w:val="annotation subject"/>
    <w:basedOn w:val="CommentText"/>
    <w:next w:val="CommentText"/>
    <w:link w:val="CommentSubjectChar"/>
    <w:rsid w:val="00BD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034F"/>
    <w:rPr>
      <w:b/>
      <w:bCs/>
    </w:rPr>
  </w:style>
  <w:style w:type="paragraph" w:styleId="Revision">
    <w:name w:val="Revision"/>
    <w:hidden/>
    <w:uiPriority w:val="99"/>
    <w:semiHidden/>
    <w:rsid w:val="0086695B"/>
    <w:rPr>
      <w:sz w:val="24"/>
      <w:szCs w:val="24"/>
    </w:rPr>
  </w:style>
  <w:style w:type="character" w:styleId="Hyperlink">
    <w:name w:val="Hyperlink"/>
    <w:basedOn w:val="DefaultParagraphFont"/>
    <w:rsid w:val="002232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D03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034F"/>
  </w:style>
  <w:style w:type="paragraph" w:styleId="CommentSubject">
    <w:name w:val="annotation subject"/>
    <w:basedOn w:val="CommentText"/>
    <w:next w:val="CommentText"/>
    <w:link w:val="CommentSubjectChar"/>
    <w:rsid w:val="00BD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034F"/>
    <w:rPr>
      <w:b/>
      <w:bCs/>
    </w:rPr>
  </w:style>
  <w:style w:type="paragraph" w:styleId="Revision">
    <w:name w:val="Revision"/>
    <w:hidden/>
    <w:uiPriority w:val="99"/>
    <w:semiHidden/>
    <w:rsid w:val="0086695B"/>
    <w:rPr>
      <w:sz w:val="24"/>
      <w:szCs w:val="24"/>
    </w:rPr>
  </w:style>
  <w:style w:type="character" w:styleId="Hyperlink">
    <w:name w:val="Hyperlink"/>
    <w:basedOn w:val="DefaultParagraphFont"/>
    <w:rsid w:val="00223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3102</Characters>
  <Application>Microsoft Office Word</Application>
  <DocSecurity>4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HB04104 (Committee Report (Substituted))</vt:lpstr>
    </vt:vector>
  </TitlesOfParts>
  <Company>State of Texas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27260</dc:subject>
  <dc:creator>State of Texas</dc:creator>
  <dc:description>HB 4104 by Coleman-(H)County Affairs (Substitute Document Number: 85R 26185)</dc:description>
  <cp:lastModifiedBy>Brianna Weis</cp:lastModifiedBy>
  <cp:revision>2</cp:revision>
  <cp:lastPrinted>2017-04-29T18:22:00Z</cp:lastPrinted>
  <dcterms:created xsi:type="dcterms:W3CDTF">2017-05-03T00:59:00Z</dcterms:created>
  <dcterms:modified xsi:type="dcterms:W3CDTF">2017-05-03T00:59:00Z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17.119.242</vt:lpwstr>
  </property>
</Properties>
</file>