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71851" w:rsidTr="00345119">
        <w:tc>
          <w:tcPr>
            <w:tcW w:w="9576" w:type="dxa"/>
            <w:noWrap/>
          </w:tcPr>
          <w:p w:rsidR="008423E4" w:rsidRPr="0022177D" w:rsidRDefault="006F2502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6F2502" w:rsidP="008423E4">
      <w:pPr>
        <w:jc w:val="center"/>
      </w:pPr>
    </w:p>
    <w:p w:rsidR="008423E4" w:rsidRPr="00B31F0E" w:rsidRDefault="006F2502" w:rsidP="008423E4"/>
    <w:p w:rsidR="008423E4" w:rsidRPr="00742794" w:rsidRDefault="006F2502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71851" w:rsidTr="00345119">
        <w:tc>
          <w:tcPr>
            <w:tcW w:w="9576" w:type="dxa"/>
          </w:tcPr>
          <w:p w:rsidR="008423E4" w:rsidRPr="00861995" w:rsidRDefault="006F2502" w:rsidP="00345119">
            <w:pPr>
              <w:jc w:val="right"/>
            </w:pPr>
            <w:r>
              <w:t>C.S.H.B. 2783</w:t>
            </w:r>
          </w:p>
        </w:tc>
      </w:tr>
      <w:tr w:rsidR="00071851" w:rsidTr="00345119">
        <w:tc>
          <w:tcPr>
            <w:tcW w:w="9576" w:type="dxa"/>
          </w:tcPr>
          <w:p w:rsidR="008423E4" w:rsidRPr="00861995" w:rsidRDefault="006F2502" w:rsidP="00481DA0">
            <w:pPr>
              <w:jc w:val="right"/>
            </w:pPr>
            <w:r>
              <w:t xml:space="preserve">By: </w:t>
            </w:r>
            <w:r>
              <w:t>Smithee</w:t>
            </w:r>
          </w:p>
        </w:tc>
      </w:tr>
      <w:tr w:rsidR="00071851" w:rsidTr="00345119">
        <w:tc>
          <w:tcPr>
            <w:tcW w:w="9576" w:type="dxa"/>
          </w:tcPr>
          <w:p w:rsidR="008423E4" w:rsidRPr="00861995" w:rsidRDefault="006F2502" w:rsidP="00345119">
            <w:pPr>
              <w:jc w:val="right"/>
            </w:pPr>
            <w:r>
              <w:t>Judiciary &amp; Civil Jurisprudence</w:t>
            </w:r>
          </w:p>
        </w:tc>
      </w:tr>
      <w:tr w:rsidR="00071851" w:rsidTr="00345119">
        <w:tc>
          <w:tcPr>
            <w:tcW w:w="9576" w:type="dxa"/>
          </w:tcPr>
          <w:p w:rsidR="008423E4" w:rsidRDefault="006F2502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6F2502" w:rsidP="008423E4">
      <w:pPr>
        <w:tabs>
          <w:tab w:val="right" w:pos="9360"/>
        </w:tabs>
      </w:pPr>
    </w:p>
    <w:p w:rsidR="008423E4" w:rsidRDefault="006F2502" w:rsidP="008423E4"/>
    <w:p w:rsidR="008423E4" w:rsidRDefault="006F2502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071851" w:rsidTr="00481DA0">
        <w:tc>
          <w:tcPr>
            <w:tcW w:w="9582" w:type="dxa"/>
          </w:tcPr>
          <w:p w:rsidR="008423E4" w:rsidRPr="00A8133F" w:rsidRDefault="006F2502" w:rsidP="0027726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6F2502" w:rsidP="00277262"/>
          <w:p w:rsidR="008423E4" w:rsidRDefault="006F2502" w:rsidP="0027726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contend that the current process under </w:t>
            </w:r>
            <w:r>
              <w:t>state</w:t>
            </w:r>
            <w:r>
              <w:t xml:space="preserve"> public information law</w:t>
            </w:r>
            <w:r>
              <w:t xml:space="preserve"> </w:t>
            </w:r>
            <w:r>
              <w:t xml:space="preserve">in which </w:t>
            </w:r>
            <w:r>
              <w:t>a</w:t>
            </w:r>
            <w:r>
              <w:t>n information</w:t>
            </w:r>
            <w:r>
              <w:t xml:space="preserve"> requestor </w:t>
            </w:r>
            <w:r>
              <w:t xml:space="preserve">may </w:t>
            </w:r>
            <w:r>
              <w:t xml:space="preserve">recoup </w:t>
            </w:r>
            <w:r>
              <w:t>litigation</w:t>
            </w:r>
            <w:r>
              <w:t xml:space="preserve"> costs and </w:t>
            </w:r>
            <w:r>
              <w:t xml:space="preserve">attorney </w:t>
            </w:r>
            <w:r>
              <w:t xml:space="preserve">fees </w:t>
            </w:r>
            <w:r>
              <w:t xml:space="preserve">for certain </w:t>
            </w:r>
            <w:r>
              <w:t xml:space="preserve">state </w:t>
            </w:r>
            <w:r>
              <w:t>public information law</w:t>
            </w:r>
            <w:r>
              <w:t xml:space="preserve"> challenge</w:t>
            </w:r>
            <w:r>
              <w:t>s</w:t>
            </w:r>
            <w:r>
              <w:t xml:space="preserve"> is </w:t>
            </w:r>
            <w:r>
              <w:t>problematic and may impede efforts at</w:t>
            </w:r>
            <w:r>
              <w:t xml:space="preserve"> government transparency. </w:t>
            </w:r>
            <w:r>
              <w:t>C.S.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2783 seeks to</w:t>
            </w:r>
            <w:r>
              <w:t xml:space="preserve"> address this issue by</w:t>
            </w:r>
            <w:r>
              <w:t xml:space="preserve"> </w:t>
            </w:r>
            <w:r>
              <w:t xml:space="preserve">revising provisions relating to the </w:t>
            </w:r>
            <w:r>
              <w:t xml:space="preserve">assessment of litigation costs and attorney fees in certain lawsuits under </w:t>
            </w:r>
            <w:r>
              <w:t>state</w:t>
            </w:r>
            <w:r>
              <w:t xml:space="preserve"> public information law</w:t>
            </w:r>
            <w:r>
              <w:t>.</w:t>
            </w:r>
          </w:p>
          <w:p w:rsidR="008423E4" w:rsidRPr="00E26B13" w:rsidRDefault="006F2502" w:rsidP="00277262">
            <w:pPr>
              <w:rPr>
                <w:b/>
              </w:rPr>
            </w:pPr>
          </w:p>
        </w:tc>
      </w:tr>
      <w:tr w:rsidR="00071851" w:rsidTr="00481DA0">
        <w:tc>
          <w:tcPr>
            <w:tcW w:w="9582" w:type="dxa"/>
          </w:tcPr>
          <w:p w:rsidR="0017725B" w:rsidRDefault="006F2502" w:rsidP="002772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6F2502" w:rsidP="00277262">
            <w:pPr>
              <w:rPr>
                <w:b/>
                <w:u w:val="single"/>
              </w:rPr>
            </w:pPr>
          </w:p>
          <w:p w:rsidR="005B3C2F" w:rsidRPr="005B3C2F" w:rsidRDefault="006F2502" w:rsidP="00277262">
            <w:pPr>
              <w:jc w:val="both"/>
            </w:pPr>
            <w:r>
              <w:t xml:space="preserve">It is the committee's opinion that this bill does not expressly create a criminal offense, increase the punishment for an </w:t>
            </w:r>
            <w:r>
              <w:t>existing criminal offense or category of offenses, or change the eligibility of a person for community supervision, parole, or mandatory supervision.</w:t>
            </w:r>
          </w:p>
          <w:p w:rsidR="0017725B" w:rsidRPr="0017725B" w:rsidRDefault="006F2502" w:rsidP="00277262">
            <w:pPr>
              <w:rPr>
                <w:b/>
                <w:u w:val="single"/>
              </w:rPr>
            </w:pPr>
          </w:p>
        </w:tc>
      </w:tr>
      <w:tr w:rsidR="00071851" w:rsidTr="00481DA0">
        <w:tc>
          <w:tcPr>
            <w:tcW w:w="9582" w:type="dxa"/>
          </w:tcPr>
          <w:p w:rsidR="008423E4" w:rsidRPr="00A8133F" w:rsidRDefault="006F2502" w:rsidP="0027726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6F2502" w:rsidP="00277262"/>
          <w:p w:rsidR="005B3C2F" w:rsidRDefault="006F2502" w:rsidP="0027726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</w:t>
            </w:r>
            <w:r>
              <w:t>nal rulemaking authority to a state officer, department, agency, or institution.</w:t>
            </w:r>
          </w:p>
          <w:p w:rsidR="008423E4" w:rsidRPr="00E21FDC" w:rsidRDefault="006F2502" w:rsidP="00277262">
            <w:pPr>
              <w:rPr>
                <w:b/>
              </w:rPr>
            </w:pPr>
          </w:p>
        </w:tc>
      </w:tr>
      <w:tr w:rsidR="00071851" w:rsidTr="00481DA0">
        <w:tc>
          <w:tcPr>
            <w:tcW w:w="9582" w:type="dxa"/>
          </w:tcPr>
          <w:p w:rsidR="008423E4" w:rsidRPr="00A8133F" w:rsidRDefault="006F2502" w:rsidP="0027726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6F2502" w:rsidP="00277262"/>
          <w:p w:rsidR="008423E4" w:rsidRDefault="006F2502" w:rsidP="0027726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 xml:space="preserve">H.B. 2783 amends the Government Code to </w:t>
            </w:r>
            <w:r>
              <w:t xml:space="preserve">authorize </w:t>
            </w:r>
            <w:r>
              <w:t xml:space="preserve">a court, in certain actions brought under state public information law, to assess costs of litigation and reasonable attorney fees incurred by a plaintiff to whom </w:t>
            </w:r>
            <w:r w:rsidRPr="00BE7D7D">
              <w:t xml:space="preserve">a governmental body voluntarily releases the requested information after filing an answer to </w:t>
            </w:r>
            <w:r w:rsidRPr="00BE7D7D">
              <w:t>the suit</w:t>
            </w:r>
            <w:r>
              <w:t>, with certain exceptions.</w:t>
            </w:r>
            <w:r>
              <w:t xml:space="preserve"> </w:t>
            </w:r>
          </w:p>
          <w:p w:rsidR="008423E4" w:rsidRPr="00835628" w:rsidRDefault="006F2502" w:rsidP="00277262">
            <w:pPr>
              <w:rPr>
                <w:b/>
              </w:rPr>
            </w:pPr>
          </w:p>
        </w:tc>
      </w:tr>
      <w:tr w:rsidR="00071851" w:rsidTr="00481DA0">
        <w:tc>
          <w:tcPr>
            <w:tcW w:w="9582" w:type="dxa"/>
          </w:tcPr>
          <w:p w:rsidR="008423E4" w:rsidRPr="00A8133F" w:rsidRDefault="006F2502" w:rsidP="0027726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6F2502" w:rsidP="00277262"/>
          <w:p w:rsidR="008423E4" w:rsidRPr="003624F2" w:rsidRDefault="006F2502" w:rsidP="0027726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6F2502" w:rsidP="00277262">
            <w:pPr>
              <w:rPr>
                <w:b/>
              </w:rPr>
            </w:pPr>
          </w:p>
        </w:tc>
      </w:tr>
      <w:tr w:rsidR="00071851" w:rsidTr="00481DA0">
        <w:tc>
          <w:tcPr>
            <w:tcW w:w="9582" w:type="dxa"/>
          </w:tcPr>
          <w:p w:rsidR="00481DA0" w:rsidRDefault="006F2502" w:rsidP="00277262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9E7C8D" w:rsidRDefault="006F2502" w:rsidP="00277262">
            <w:pPr>
              <w:jc w:val="both"/>
            </w:pPr>
          </w:p>
          <w:p w:rsidR="009E7C8D" w:rsidRDefault="006F2502" w:rsidP="00277262">
            <w:pPr>
              <w:jc w:val="both"/>
            </w:pPr>
            <w:r>
              <w:t>While C.S.H.B. 2783 may differ from the original in minor or nonsubstantive ways, the following comparison is organized and formatted in a ma</w:t>
            </w:r>
            <w:r>
              <w:t>nner that indicates the substantial differences between the introduced and committee substitute versions of the bill.</w:t>
            </w:r>
          </w:p>
          <w:p w:rsidR="009E7C8D" w:rsidRPr="009E7C8D" w:rsidRDefault="006F2502" w:rsidP="00277262">
            <w:pPr>
              <w:jc w:val="both"/>
            </w:pPr>
          </w:p>
        </w:tc>
      </w:tr>
      <w:tr w:rsidR="00071851" w:rsidTr="00481DA0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071851" w:rsidTr="00481DA0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481DA0" w:rsidRDefault="006F2502" w:rsidP="00277262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481DA0" w:rsidRDefault="006F2502" w:rsidP="00277262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071851" w:rsidTr="00481DA0">
              <w:tc>
                <w:tcPr>
                  <w:tcW w:w="4673" w:type="dxa"/>
                  <w:tcMar>
                    <w:right w:w="360" w:type="dxa"/>
                  </w:tcMar>
                </w:tcPr>
                <w:p w:rsidR="00481DA0" w:rsidRDefault="006F2502" w:rsidP="00277262">
                  <w:pPr>
                    <w:jc w:val="both"/>
                  </w:pPr>
                  <w:r>
                    <w:t>SECTION 1.  Section 552.323(a), Government Code, is amended to read as follows:</w:t>
                  </w:r>
                </w:p>
                <w:p w:rsidR="009E7C8D" w:rsidRDefault="006F2502" w:rsidP="00277262">
                  <w:pPr>
                    <w:jc w:val="both"/>
                    <w:rPr>
                      <w:u w:val="single"/>
                    </w:rPr>
                  </w:pPr>
                  <w:r>
                    <w:t xml:space="preserve">(a)  In an action brought under Section 552.321 or 552.3215, the court shall assess costs of litigation and reasonable attorney </w:t>
                  </w:r>
                  <w:r>
                    <w:lastRenderedPageBreak/>
                    <w:t xml:space="preserve">fees incurred by a plaintiff who substantially prevails </w:t>
                  </w:r>
                  <w:r>
                    <w:rPr>
                      <w:u w:val="single"/>
                    </w:rPr>
                    <w:t xml:space="preserve">or </w:t>
                  </w:r>
                </w:p>
                <w:p w:rsidR="009E7C8D" w:rsidRDefault="006F2502" w:rsidP="00277262">
                  <w:pPr>
                    <w:jc w:val="both"/>
                    <w:rPr>
                      <w:u w:val="single"/>
                    </w:rPr>
                  </w:pPr>
                </w:p>
                <w:p w:rsidR="0036626B" w:rsidRDefault="006F2502" w:rsidP="00277262">
                  <w:pPr>
                    <w:jc w:val="both"/>
                    <w:rPr>
                      <w:u w:val="single"/>
                    </w:rPr>
                  </w:pPr>
                </w:p>
                <w:p w:rsidR="00481DA0" w:rsidRDefault="006F2502" w:rsidP="00277262">
                  <w:pPr>
                    <w:jc w:val="both"/>
                  </w:pPr>
                  <w:r>
                    <w:rPr>
                      <w:u w:val="single"/>
                    </w:rPr>
                    <w:t>to whom a governmental body voluntarily releases the requested inf</w:t>
                  </w:r>
                  <w:r>
                    <w:rPr>
                      <w:u w:val="single"/>
                    </w:rPr>
                    <w:t>ormation after filing an answer to the suit</w:t>
                  </w:r>
                  <w:r>
                    <w:t>, except that the court may not assess those costs and fees against a governmental body if the court finds that the governmental body acted in reasonable reliance on:</w:t>
                  </w:r>
                </w:p>
                <w:p w:rsidR="00481DA0" w:rsidRDefault="006F2502" w:rsidP="00277262">
                  <w:pPr>
                    <w:jc w:val="both"/>
                  </w:pPr>
                  <w:r>
                    <w:t>(1)  a judgment or an order of a court applica</w:t>
                  </w:r>
                  <w:r>
                    <w:t>ble to the governmental body;</w:t>
                  </w:r>
                </w:p>
                <w:p w:rsidR="00481DA0" w:rsidRDefault="006F2502" w:rsidP="00277262">
                  <w:pPr>
                    <w:jc w:val="both"/>
                  </w:pPr>
                  <w:r>
                    <w:t>(2)  the published opinion of an appellate court; or</w:t>
                  </w:r>
                </w:p>
                <w:p w:rsidR="00481DA0" w:rsidRDefault="006F2502" w:rsidP="00277262">
                  <w:pPr>
                    <w:jc w:val="both"/>
                  </w:pPr>
                  <w:r>
                    <w:t>(3)  a written decision of the attorney general, including a decision issued under Subchapter G or an opinion issued under Section 402.042.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481DA0" w:rsidRDefault="006F2502" w:rsidP="00277262">
                  <w:pPr>
                    <w:jc w:val="both"/>
                  </w:pPr>
                  <w:r>
                    <w:lastRenderedPageBreak/>
                    <w:t>SECTION 1.  Section 552.323(a), G</w:t>
                  </w:r>
                  <w:r>
                    <w:t>overnment Code, is amended to read as follows:</w:t>
                  </w:r>
                </w:p>
                <w:p w:rsidR="0036626B" w:rsidRDefault="006F2502" w:rsidP="00277262">
                  <w:pPr>
                    <w:jc w:val="both"/>
                    <w:rPr>
                      <w:u w:val="single"/>
                    </w:rPr>
                  </w:pPr>
                  <w:r>
                    <w:t xml:space="preserve">(a)  In an action brought under Section 552.321 or 552.3215, the court shall assess costs of litigation and reasonable attorney </w:t>
                  </w:r>
                  <w:r>
                    <w:lastRenderedPageBreak/>
                    <w:t xml:space="preserve">fees incurred by a plaintiff who substantially prevails </w:t>
                  </w:r>
                  <w:r>
                    <w:rPr>
                      <w:u w:val="single"/>
                    </w:rPr>
                    <w:t xml:space="preserve">or </w:t>
                  </w:r>
                  <w:r w:rsidRPr="009E7C8D">
                    <w:rPr>
                      <w:highlight w:val="lightGray"/>
                      <w:u w:val="single"/>
                    </w:rPr>
                    <w:t>may assess costs of li</w:t>
                  </w:r>
                  <w:r w:rsidRPr="009E7C8D">
                    <w:rPr>
                      <w:highlight w:val="lightGray"/>
                      <w:u w:val="single"/>
                    </w:rPr>
                    <w:t>tigation and reasonable attorney fees incurred by a plaintiff</w:t>
                  </w:r>
                  <w:r>
                    <w:rPr>
                      <w:u w:val="single"/>
                    </w:rPr>
                    <w:t xml:space="preserve"> </w:t>
                  </w:r>
                </w:p>
                <w:p w:rsidR="00481DA0" w:rsidRDefault="006F2502" w:rsidP="00277262">
                  <w:pPr>
                    <w:jc w:val="both"/>
                  </w:pPr>
                  <w:r>
                    <w:rPr>
                      <w:u w:val="single"/>
                    </w:rPr>
                    <w:t>to whom a governmental body voluntarily releases the requested information after filing an answer to the suit</w:t>
                  </w:r>
                  <w:r>
                    <w:t>, except that the court may not assess those costs and fees against a governmental b</w:t>
                  </w:r>
                  <w:r>
                    <w:t>ody if the court finds that the governmental body acted in reasonable reliance on:</w:t>
                  </w:r>
                </w:p>
                <w:p w:rsidR="00481DA0" w:rsidRDefault="006F2502" w:rsidP="00277262">
                  <w:pPr>
                    <w:jc w:val="both"/>
                  </w:pPr>
                  <w:r>
                    <w:t>(1)  a judgment or an order of a court applicable to the governmental body;</w:t>
                  </w:r>
                </w:p>
                <w:p w:rsidR="00481DA0" w:rsidRDefault="006F2502" w:rsidP="00277262">
                  <w:pPr>
                    <w:jc w:val="both"/>
                  </w:pPr>
                  <w:r>
                    <w:t>(2)  the published opinion of an appellate court; or</w:t>
                  </w:r>
                </w:p>
                <w:p w:rsidR="00481DA0" w:rsidRDefault="006F2502" w:rsidP="00277262">
                  <w:pPr>
                    <w:jc w:val="both"/>
                  </w:pPr>
                  <w:r>
                    <w:t>(3)  a written decision of the attorney gene</w:t>
                  </w:r>
                  <w:r>
                    <w:t>ral, including a decision issued under Subchapter G or an opinion issued under Section 402.042.</w:t>
                  </w:r>
                </w:p>
              </w:tc>
            </w:tr>
            <w:tr w:rsidR="00071851" w:rsidTr="00481DA0">
              <w:tc>
                <w:tcPr>
                  <w:tcW w:w="4673" w:type="dxa"/>
                  <w:tcMar>
                    <w:right w:w="360" w:type="dxa"/>
                  </w:tcMar>
                </w:tcPr>
                <w:p w:rsidR="00481DA0" w:rsidRDefault="006F2502" w:rsidP="00277262">
                  <w:pPr>
                    <w:jc w:val="both"/>
                  </w:pPr>
                  <w:r>
                    <w:lastRenderedPageBreak/>
                    <w:t>SECTION 2.  The change in law made by this Act applies only to a suit filed on or after the effective date of this Act.  A suit filed before the effective date</w:t>
                  </w:r>
                  <w:r>
                    <w:t xml:space="preserve"> of this Act is governed by the law in effect immediately before the effective date of this Act, and that law is continued in effect for that purpose.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481DA0" w:rsidRDefault="006F2502" w:rsidP="00277262">
                  <w:pPr>
                    <w:jc w:val="both"/>
                  </w:pPr>
                  <w:r>
                    <w:t>SECTION 2. Same as introduced version.</w:t>
                  </w:r>
                </w:p>
                <w:p w:rsidR="00481DA0" w:rsidRDefault="006F2502" w:rsidP="00277262">
                  <w:pPr>
                    <w:jc w:val="both"/>
                  </w:pPr>
                </w:p>
                <w:p w:rsidR="00481DA0" w:rsidRDefault="006F2502" w:rsidP="00277262">
                  <w:pPr>
                    <w:jc w:val="both"/>
                  </w:pPr>
                </w:p>
              </w:tc>
            </w:tr>
            <w:tr w:rsidR="00071851" w:rsidTr="00481DA0">
              <w:tc>
                <w:tcPr>
                  <w:tcW w:w="4673" w:type="dxa"/>
                  <w:tcMar>
                    <w:right w:w="360" w:type="dxa"/>
                  </w:tcMar>
                </w:tcPr>
                <w:p w:rsidR="00481DA0" w:rsidRDefault="006F2502" w:rsidP="00277262">
                  <w:pPr>
                    <w:jc w:val="both"/>
                  </w:pPr>
                  <w:r>
                    <w:t>SECTION 3.  This Act takes effect September 1, 2017.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481DA0" w:rsidRDefault="006F2502" w:rsidP="00277262">
                  <w:pPr>
                    <w:jc w:val="both"/>
                  </w:pPr>
                  <w:r>
                    <w:t>SECTION 3.</w:t>
                  </w:r>
                  <w:r>
                    <w:t xml:space="preserve"> Same as introduced version.</w:t>
                  </w:r>
                </w:p>
                <w:p w:rsidR="00481DA0" w:rsidRDefault="006F2502" w:rsidP="00277262">
                  <w:pPr>
                    <w:jc w:val="both"/>
                  </w:pPr>
                </w:p>
              </w:tc>
            </w:tr>
          </w:tbl>
          <w:p w:rsidR="00481DA0" w:rsidRDefault="006F2502" w:rsidP="00277262"/>
          <w:p w:rsidR="00481DA0" w:rsidRPr="009C1E9A" w:rsidRDefault="006F2502" w:rsidP="00277262">
            <w:pPr>
              <w:rPr>
                <w:b/>
                <w:u w:val="single"/>
              </w:rPr>
            </w:pPr>
          </w:p>
        </w:tc>
      </w:tr>
    </w:tbl>
    <w:p w:rsidR="008423E4" w:rsidRPr="00BE0E75" w:rsidRDefault="006F2502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6F2502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2502">
      <w:r>
        <w:separator/>
      </w:r>
    </w:p>
  </w:endnote>
  <w:endnote w:type="continuationSeparator" w:id="0">
    <w:p w:rsidR="00000000" w:rsidRDefault="006F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2C" w:rsidRDefault="006F25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71851" w:rsidTr="009C1E9A">
      <w:trPr>
        <w:cantSplit/>
      </w:trPr>
      <w:tc>
        <w:tcPr>
          <w:tcW w:w="0" w:type="pct"/>
        </w:tcPr>
        <w:p w:rsidR="00137D90" w:rsidRDefault="006F250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6F250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6F250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6F250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6F250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71851" w:rsidTr="009C1E9A">
      <w:trPr>
        <w:cantSplit/>
      </w:trPr>
      <w:tc>
        <w:tcPr>
          <w:tcW w:w="0" w:type="pct"/>
        </w:tcPr>
        <w:p w:rsidR="00EC379B" w:rsidRDefault="006F250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6F250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24580</w:t>
          </w:r>
        </w:p>
      </w:tc>
      <w:tc>
        <w:tcPr>
          <w:tcW w:w="2453" w:type="pct"/>
        </w:tcPr>
        <w:p w:rsidR="00EC379B" w:rsidRDefault="006F250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17.109.637</w:t>
          </w:r>
          <w:r>
            <w:fldChar w:fldCharType="end"/>
          </w:r>
        </w:p>
      </w:tc>
    </w:tr>
    <w:tr w:rsidR="00071851" w:rsidTr="009C1E9A">
      <w:trPr>
        <w:cantSplit/>
      </w:trPr>
      <w:tc>
        <w:tcPr>
          <w:tcW w:w="0" w:type="pct"/>
        </w:tcPr>
        <w:p w:rsidR="00EC379B" w:rsidRDefault="006F250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6F250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24125</w:t>
          </w:r>
        </w:p>
      </w:tc>
      <w:tc>
        <w:tcPr>
          <w:tcW w:w="2453" w:type="pct"/>
        </w:tcPr>
        <w:p w:rsidR="00EC379B" w:rsidRDefault="006F2502" w:rsidP="006D504F">
          <w:pPr>
            <w:pStyle w:val="Footer"/>
            <w:rPr>
              <w:rStyle w:val="PageNumber"/>
            </w:rPr>
          </w:pPr>
        </w:p>
        <w:p w:rsidR="00EC379B" w:rsidRDefault="006F250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71851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6F250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6F2502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6F2502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2C" w:rsidRDefault="006F25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2502">
      <w:r>
        <w:separator/>
      </w:r>
    </w:p>
  </w:footnote>
  <w:footnote w:type="continuationSeparator" w:id="0">
    <w:p w:rsidR="00000000" w:rsidRDefault="006F2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2C" w:rsidRDefault="006F25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2C" w:rsidRDefault="006F25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2C" w:rsidRDefault="006F25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51"/>
    <w:rsid w:val="00071851"/>
    <w:rsid w:val="006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B3C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3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3C2F"/>
  </w:style>
  <w:style w:type="paragraph" w:styleId="CommentSubject">
    <w:name w:val="annotation subject"/>
    <w:basedOn w:val="CommentText"/>
    <w:next w:val="CommentText"/>
    <w:link w:val="CommentSubjectChar"/>
    <w:rsid w:val="005B3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C2F"/>
    <w:rPr>
      <w:b/>
      <w:bCs/>
    </w:rPr>
  </w:style>
  <w:style w:type="paragraph" w:styleId="ListParagraph">
    <w:name w:val="List Paragraph"/>
    <w:basedOn w:val="Normal"/>
    <w:uiPriority w:val="34"/>
    <w:qFormat/>
    <w:rsid w:val="009E7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B3C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3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3C2F"/>
  </w:style>
  <w:style w:type="paragraph" w:styleId="CommentSubject">
    <w:name w:val="annotation subject"/>
    <w:basedOn w:val="CommentText"/>
    <w:next w:val="CommentText"/>
    <w:link w:val="CommentSubjectChar"/>
    <w:rsid w:val="005B3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C2F"/>
    <w:rPr>
      <w:b/>
      <w:bCs/>
    </w:rPr>
  </w:style>
  <w:style w:type="paragraph" w:styleId="ListParagraph">
    <w:name w:val="List Paragraph"/>
    <w:basedOn w:val="Normal"/>
    <w:uiPriority w:val="34"/>
    <w:qFormat/>
    <w:rsid w:val="009E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3320</Characters>
  <Application>Microsoft Office Word</Application>
  <DocSecurity>4</DocSecurity>
  <Lines>116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HB02783 (Committee Report (Substituted))</vt:lpstr>
    </vt:vector>
  </TitlesOfParts>
  <Company>State of Texas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24580</dc:subject>
  <dc:creator>State of Texas</dc:creator>
  <dc:description>HB 2783 by Smithee-(H)Judiciary &amp; Civil Jurisprudence (Substitute Document Number: 85R 24125)</dc:description>
  <cp:lastModifiedBy>Molly Hoffman-Bricker</cp:lastModifiedBy>
  <cp:revision>2</cp:revision>
  <cp:lastPrinted>2017-04-20T20:14:00Z</cp:lastPrinted>
  <dcterms:created xsi:type="dcterms:W3CDTF">2017-04-26T22:42:00Z</dcterms:created>
  <dcterms:modified xsi:type="dcterms:W3CDTF">2017-04-26T22:42:00Z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17.109.637</vt:lpwstr>
  </property>
</Properties>
</file>