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66547D" w:rsidTr="00345119">
        <w:tc>
          <w:tcPr>
            <w:tcW w:w="9576" w:type="dxa"/>
            <w:noWrap/>
          </w:tcPr>
          <w:p w:rsidR="008423E4" w:rsidRPr="0022177D" w:rsidRDefault="00687923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687923" w:rsidP="008423E4">
      <w:pPr>
        <w:jc w:val="center"/>
      </w:pPr>
    </w:p>
    <w:p w:rsidR="008423E4" w:rsidRPr="00B31F0E" w:rsidRDefault="00687923" w:rsidP="008423E4"/>
    <w:p w:rsidR="008423E4" w:rsidRPr="00742794" w:rsidRDefault="00687923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6547D" w:rsidTr="00345119">
        <w:tc>
          <w:tcPr>
            <w:tcW w:w="9576" w:type="dxa"/>
          </w:tcPr>
          <w:p w:rsidR="008423E4" w:rsidRPr="00861995" w:rsidRDefault="00687923" w:rsidP="00345119">
            <w:pPr>
              <w:jc w:val="right"/>
            </w:pPr>
            <w:r>
              <w:t>H.B. 2736</w:t>
            </w:r>
          </w:p>
        </w:tc>
      </w:tr>
      <w:tr w:rsidR="0066547D" w:rsidTr="00345119">
        <w:tc>
          <w:tcPr>
            <w:tcW w:w="9576" w:type="dxa"/>
          </w:tcPr>
          <w:p w:rsidR="008423E4" w:rsidRPr="00861995" w:rsidRDefault="00687923" w:rsidP="00087C1E">
            <w:pPr>
              <w:jc w:val="right"/>
            </w:pPr>
            <w:r>
              <w:t xml:space="preserve">By: </w:t>
            </w:r>
            <w:r>
              <w:t>Frullo</w:t>
            </w:r>
          </w:p>
        </w:tc>
      </w:tr>
      <w:tr w:rsidR="0066547D" w:rsidTr="00345119">
        <w:tc>
          <w:tcPr>
            <w:tcW w:w="9576" w:type="dxa"/>
          </w:tcPr>
          <w:p w:rsidR="008423E4" w:rsidRPr="00861995" w:rsidRDefault="00687923" w:rsidP="00345119">
            <w:pPr>
              <w:jc w:val="right"/>
            </w:pPr>
            <w:r>
              <w:t>Criminal Jurisprudence</w:t>
            </w:r>
          </w:p>
        </w:tc>
      </w:tr>
      <w:tr w:rsidR="0066547D" w:rsidTr="00345119">
        <w:tc>
          <w:tcPr>
            <w:tcW w:w="9576" w:type="dxa"/>
          </w:tcPr>
          <w:p w:rsidR="008423E4" w:rsidRDefault="00687923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687923" w:rsidP="008423E4">
      <w:pPr>
        <w:tabs>
          <w:tab w:val="right" w:pos="9360"/>
        </w:tabs>
      </w:pPr>
    </w:p>
    <w:p w:rsidR="008423E4" w:rsidRDefault="00687923" w:rsidP="008423E4"/>
    <w:p w:rsidR="008423E4" w:rsidRDefault="00687923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66547D" w:rsidTr="00345119">
        <w:tc>
          <w:tcPr>
            <w:tcW w:w="9576" w:type="dxa"/>
          </w:tcPr>
          <w:p w:rsidR="008423E4" w:rsidRPr="00A8133F" w:rsidRDefault="00687923" w:rsidP="0055576A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687923" w:rsidP="0055576A"/>
          <w:p w:rsidR="008423E4" w:rsidRDefault="00687923" w:rsidP="0055576A">
            <w:pPr>
              <w:pStyle w:val="Header"/>
              <w:jc w:val="both"/>
            </w:pPr>
            <w:r>
              <w:t xml:space="preserve">Interested parties note the </w:t>
            </w:r>
            <w:r>
              <w:t>positive</w:t>
            </w:r>
            <w:r>
              <w:t xml:space="preserve"> impact of </w:t>
            </w:r>
            <w:r>
              <w:t xml:space="preserve">having </w:t>
            </w:r>
            <w:r>
              <w:t>a</w:t>
            </w:r>
            <w:r>
              <w:t xml:space="preserve"> </w:t>
            </w:r>
            <w:r>
              <w:t>r</w:t>
            </w:r>
            <w:r>
              <w:t xml:space="preserve">egional </w:t>
            </w:r>
            <w:r>
              <w:t>p</w:t>
            </w:r>
            <w:r>
              <w:t xml:space="preserve">ublic </w:t>
            </w:r>
            <w:r>
              <w:t>d</w:t>
            </w:r>
            <w:r>
              <w:t>efender</w:t>
            </w:r>
            <w:r>
              <w:t>'s</w:t>
            </w:r>
            <w:r>
              <w:t xml:space="preserve"> </w:t>
            </w:r>
            <w:r>
              <w:t>o</w:t>
            </w:r>
            <w:r>
              <w:t xml:space="preserve">ffice </w:t>
            </w:r>
            <w:r>
              <w:t>that primarily handle</w:t>
            </w:r>
            <w:r>
              <w:t>s</w:t>
            </w:r>
            <w:r>
              <w:t xml:space="preserve"> c</w:t>
            </w:r>
            <w:r>
              <w:t xml:space="preserve">apital </w:t>
            </w:r>
            <w:r>
              <w:t>c</w:t>
            </w:r>
            <w:r>
              <w:t>ases.</w:t>
            </w:r>
            <w:r>
              <w:t xml:space="preserve"> These parties call for </w:t>
            </w:r>
            <w:r>
              <w:t xml:space="preserve">a statutory basis for </w:t>
            </w:r>
            <w:r>
              <w:t xml:space="preserve">such </w:t>
            </w:r>
            <w:r>
              <w:t>office</w:t>
            </w:r>
            <w:r>
              <w:t>s</w:t>
            </w:r>
            <w:r>
              <w:t xml:space="preserve"> to </w:t>
            </w:r>
            <w:r>
              <w:t>ensure</w:t>
            </w:r>
            <w:r>
              <w:t xml:space="preserve"> </w:t>
            </w:r>
            <w:r>
              <w:t xml:space="preserve"> </w:t>
            </w:r>
            <w:r>
              <w:t xml:space="preserve">continued operation. </w:t>
            </w:r>
            <w:r>
              <w:t xml:space="preserve">H.B. 2736 seeks to address this issue by </w:t>
            </w:r>
            <w:r>
              <w:t xml:space="preserve">providing </w:t>
            </w:r>
            <w:r>
              <w:t xml:space="preserve">a mechanism </w:t>
            </w:r>
            <w:r>
              <w:t xml:space="preserve">for the continuation of such an office if </w:t>
            </w:r>
            <w:r w:rsidRPr="00D4689C">
              <w:t>the commissioners court of the county in which the central a</w:t>
            </w:r>
            <w:r w:rsidRPr="00D4689C">
              <w:t>dministrative office of th</w:t>
            </w:r>
            <w:r>
              <w:t>e</w:t>
            </w:r>
            <w:r w:rsidRPr="00D4689C">
              <w:t xml:space="preserve"> public defender's office is located ceases for any reason to be a party to the agreement creating or designating the public defender's office</w:t>
            </w:r>
            <w:r>
              <w:t>.</w:t>
            </w:r>
          </w:p>
          <w:p w:rsidR="008423E4" w:rsidRPr="00E26B13" w:rsidRDefault="00687923" w:rsidP="0055576A">
            <w:pPr>
              <w:rPr>
                <w:b/>
              </w:rPr>
            </w:pPr>
          </w:p>
        </w:tc>
      </w:tr>
      <w:tr w:rsidR="0066547D" w:rsidTr="00345119">
        <w:tc>
          <w:tcPr>
            <w:tcW w:w="9576" w:type="dxa"/>
          </w:tcPr>
          <w:p w:rsidR="0017725B" w:rsidRDefault="00687923" w:rsidP="0055576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687923" w:rsidP="0055576A">
            <w:pPr>
              <w:rPr>
                <w:b/>
                <w:u w:val="single"/>
              </w:rPr>
            </w:pPr>
          </w:p>
          <w:p w:rsidR="00DB449B" w:rsidRPr="00DB449B" w:rsidRDefault="00687923" w:rsidP="0055576A">
            <w:pPr>
              <w:jc w:val="both"/>
            </w:pPr>
            <w:r>
              <w:t xml:space="preserve">It is the committee's opinion that this bill does not </w:t>
            </w:r>
            <w:r>
              <w:t>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687923" w:rsidP="0055576A">
            <w:pPr>
              <w:rPr>
                <w:b/>
                <w:u w:val="single"/>
              </w:rPr>
            </w:pPr>
          </w:p>
        </w:tc>
      </w:tr>
      <w:tr w:rsidR="0066547D" w:rsidTr="00345119">
        <w:tc>
          <w:tcPr>
            <w:tcW w:w="9576" w:type="dxa"/>
          </w:tcPr>
          <w:p w:rsidR="008423E4" w:rsidRPr="00A8133F" w:rsidRDefault="00687923" w:rsidP="0055576A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687923" w:rsidP="0055576A"/>
          <w:p w:rsidR="00DB449B" w:rsidRDefault="00687923" w:rsidP="0055576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</w:t>
            </w:r>
            <w:r>
              <w:t>committee's opinion that this bill does not expressly grant any additional rulemaking authority to a state officer, department, agency, or institution.</w:t>
            </w:r>
          </w:p>
          <w:p w:rsidR="008423E4" w:rsidRPr="00E21FDC" w:rsidRDefault="00687923" w:rsidP="0055576A">
            <w:pPr>
              <w:rPr>
                <w:b/>
              </w:rPr>
            </w:pPr>
          </w:p>
        </w:tc>
      </w:tr>
      <w:tr w:rsidR="0066547D" w:rsidTr="00345119">
        <w:tc>
          <w:tcPr>
            <w:tcW w:w="9576" w:type="dxa"/>
          </w:tcPr>
          <w:p w:rsidR="008423E4" w:rsidRPr="00A8133F" w:rsidRDefault="00687923" w:rsidP="0055576A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687923" w:rsidP="0055576A"/>
          <w:p w:rsidR="00DB449B" w:rsidRDefault="00687923" w:rsidP="0055576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2736 amends the Government Code to authorize </w:t>
            </w:r>
            <w:r w:rsidRPr="00DB449B">
              <w:t>the Texas Indigent Defense Commission</w:t>
            </w:r>
            <w:r>
              <w:t>, as</w:t>
            </w:r>
            <w:r>
              <w:t xml:space="preserve"> a condition o</w:t>
            </w:r>
            <w:r w:rsidRPr="00DB449B">
              <w:t>f a grant awarded by the commission to a regional public defender's office that primarily handles capital cases</w:t>
            </w:r>
            <w:r>
              <w:t xml:space="preserve">, to establish </w:t>
            </w:r>
            <w:r w:rsidRPr="00DB449B">
              <w:t>for the public defender's office a succession plan to take effect only if the commissioners court of the county in w</w:t>
            </w:r>
            <w:r w:rsidRPr="00DB449B">
              <w:t>hich the central administrative office of the public defender's office is located ceases for any reason to be a party to the agreement creating or designating the public defender's office</w:t>
            </w:r>
            <w:r>
              <w:t>. T</w:t>
            </w:r>
            <w:r>
              <w:t xml:space="preserve">he bill authorizes a succession </w:t>
            </w:r>
            <w:r>
              <w:t>plan to authorize the commission t</w:t>
            </w:r>
            <w:r>
              <w:t xml:space="preserve">o designate a </w:t>
            </w:r>
            <w:r>
              <w:t xml:space="preserve">county, group of counties, </w:t>
            </w:r>
            <w:r>
              <w:t xml:space="preserve">a </w:t>
            </w:r>
            <w:r>
              <w:t>department of a county, an administrative judicial region, or an entity created under the Interlocal Cooperation Act</w:t>
            </w:r>
            <w:r>
              <w:t xml:space="preserve"> to administer the regional public defender's office</w:t>
            </w:r>
            <w:r>
              <w:t>;</w:t>
            </w:r>
            <w:r>
              <w:t xml:space="preserve"> to require </w:t>
            </w:r>
            <w:r>
              <w:t xml:space="preserve">such a </w:t>
            </w:r>
            <w:r>
              <w:t>designated governmental e</w:t>
            </w:r>
            <w:r>
              <w:t>ntity to establish an oversight board for the regional public defender's office</w:t>
            </w:r>
            <w:r>
              <w:t>;</w:t>
            </w:r>
            <w:r>
              <w:t xml:space="preserve"> and to require the regional public defender's office to comply with any rules adopted by the commission for the administration of the public defender's office.</w:t>
            </w:r>
          </w:p>
          <w:p w:rsidR="008423E4" w:rsidRPr="00835628" w:rsidRDefault="00687923" w:rsidP="0055576A">
            <w:pPr>
              <w:rPr>
                <w:b/>
              </w:rPr>
            </w:pPr>
          </w:p>
        </w:tc>
      </w:tr>
      <w:tr w:rsidR="0066547D" w:rsidTr="00345119">
        <w:tc>
          <w:tcPr>
            <w:tcW w:w="9576" w:type="dxa"/>
          </w:tcPr>
          <w:p w:rsidR="008423E4" w:rsidRPr="00A8133F" w:rsidRDefault="00687923" w:rsidP="0055576A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</w:t>
            </w:r>
            <w:r w:rsidRPr="009C1E9A">
              <w:rPr>
                <w:b/>
                <w:u w:val="single"/>
              </w:rPr>
              <w:t>E</w:t>
            </w:r>
            <w:r>
              <w:rPr>
                <w:b/>
              </w:rPr>
              <w:t xml:space="preserve"> </w:t>
            </w:r>
          </w:p>
          <w:p w:rsidR="008423E4" w:rsidRDefault="00687923" w:rsidP="0055576A"/>
          <w:p w:rsidR="008423E4" w:rsidRPr="003624F2" w:rsidRDefault="00687923" w:rsidP="0055576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687923" w:rsidP="0055576A">
            <w:pPr>
              <w:rPr>
                <w:b/>
              </w:rPr>
            </w:pPr>
          </w:p>
        </w:tc>
      </w:tr>
    </w:tbl>
    <w:p w:rsidR="008423E4" w:rsidRPr="00BE0E75" w:rsidRDefault="00687923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687923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7923">
      <w:r>
        <w:separator/>
      </w:r>
    </w:p>
  </w:endnote>
  <w:endnote w:type="continuationSeparator" w:id="0">
    <w:p w:rsidR="00000000" w:rsidRDefault="0068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6547D" w:rsidTr="009C1E9A">
      <w:trPr>
        <w:cantSplit/>
      </w:trPr>
      <w:tc>
        <w:tcPr>
          <w:tcW w:w="0" w:type="pct"/>
        </w:tcPr>
        <w:p w:rsidR="00137D90" w:rsidRDefault="0068792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687923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687923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68792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68792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6547D" w:rsidTr="009C1E9A">
      <w:trPr>
        <w:cantSplit/>
      </w:trPr>
      <w:tc>
        <w:tcPr>
          <w:tcW w:w="0" w:type="pct"/>
        </w:tcPr>
        <w:p w:rsidR="00EC379B" w:rsidRDefault="0068792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687923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24814</w:t>
          </w:r>
        </w:p>
      </w:tc>
      <w:tc>
        <w:tcPr>
          <w:tcW w:w="2453" w:type="pct"/>
        </w:tcPr>
        <w:p w:rsidR="00EC379B" w:rsidRDefault="0068792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17.110.104</w:t>
          </w:r>
          <w:r>
            <w:fldChar w:fldCharType="end"/>
          </w:r>
        </w:p>
      </w:tc>
    </w:tr>
    <w:tr w:rsidR="0066547D" w:rsidTr="009C1E9A">
      <w:trPr>
        <w:cantSplit/>
      </w:trPr>
      <w:tc>
        <w:tcPr>
          <w:tcW w:w="0" w:type="pct"/>
        </w:tcPr>
        <w:p w:rsidR="00EC379B" w:rsidRDefault="0068792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68792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687923" w:rsidP="006D504F">
          <w:pPr>
            <w:pStyle w:val="Footer"/>
            <w:rPr>
              <w:rStyle w:val="PageNumber"/>
            </w:rPr>
          </w:pPr>
        </w:p>
        <w:p w:rsidR="00EC379B" w:rsidRDefault="0068792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6547D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687923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687923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687923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7923">
      <w:r>
        <w:separator/>
      </w:r>
    </w:p>
  </w:footnote>
  <w:footnote w:type="continuationSeparator" w:id="0">
    <w:p w:rsidR="00000000" w:rsidRDefault="00687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7D"/>
    <w:rsid w:val="0066547D"/>
    <w:rsid w:val="0068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DB44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4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49B"/>
  </w:style>
  <w:style w:type="paragraph" w:styleId="CommentSubject">
    <w:name w:val="annotation subject"/>
    <w:basedOn w:val="CommentText"/>
    <w:next w:val="CommentText"/>
    <w:link w:val="CommentSubjectChar"/>
    <w:rsid w:val="00DB4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44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DB44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4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49B"/>
  </w:style>
  <w:style w:type="paragraph" w:styleId="CommentSubject">
    <w:name w:val="annotation subject"/>
    <w:basedOn w:val="CommentText"/>
    <w:next w:val="CommentText"/>
    <w:link w:val="CommentSubjectChar"/>
    <w:rsid w:val="00DB4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4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1989</Characters>
  <Application>Microsoft Office Word</Application>
  <DocSecurity>4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HB02736 (Committee Report (Unamended))</vt:lpstr>
    </vt:vector>
  </TitlesOfParts>
  <Company>State of Texas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24814</dc:subject>
  <dc:creator>State of Texas</dc:creator>
  <dc:description>HB 2736 by Frullo-(H)Criminal Jurisprudence</dc:description>
  <cp:lastModifiedBy>Molly Hoffman-Bricker</cp:lastModifiedBy>
  <cp:revision>2</cp:revision>
  <cp:lastPrinted>2017-04-22T01:27:00Z</cp:lastPrinted>
  <dcterms:created xsi:type="dcterms:W3CDTF">2017-05-04T16:30:00Z</dcterms:created>
  <dcterms:modified xsi:type="dcterms:W3CDTF">2017-05-04T16:30:00Z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17.110.104</vt:lpwstr>
  </property>
</Properties>
</file>