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032B9" w:rsidTr="00345119">
        <w:tc>
          <w:tcPr>
            <w:tcW w:w="9576" w:type="dxa"/>
            <w:noWrap/>
          </w:tcPr>
          <w:p w:rsidR="008423E4" w:rsidRPr="0022177D" w:rsidRDefault="00226182" w:rsidP="00345119">
            <w:pPr>
              <w:pStyle w:val="Heading1"/>
            </w:pPr>
            <w:bookmarkStart w:id="0" w:name="_GoBack"/>
            <w:bookmarkEnd w:id="0"/>
            <w:r w:rsidRPr="00631897">
              <w:t>BILL ANALYSIS</w:t>
            </w:r>
          </w:p>
        </w:tc>
      </w:tr>
    </w:tbl>
    <w:p w:rsidR="008423E4" w:rsidRPr="0022177D" w:rsidRDefault="00226182" w:rsidP="008423E4">
      <w:pPr>
        <w:jc w:val="center"/>
      </w:pPr>
    </w:p>
    <w:p w:rsidR="008423E4" w:rsidRPr="00B31F0E" w:rsidRDefault="00226182" w:rsidP="008423E4"/>
    <w:p w:rsidR="008423E4" w:rsidRPr="00742794" w:rsidRDefault="00226182" w:rsidP="008423E4">
      <w:pPr>
        <w:tabs>
          <w:tab w:val="right" w:pos="9360"/>
        </w:tabs>
      </w:pPr>
    </w:p>
    <w:tbl>
      <w:tblPr>
        <w:tblW w:w="0" w:type="auto"/>
        <w:tblLayout w:type="fixed"/>
        <w:tblLook w:val="01E0" w:firstRow="1" w:lastRow="1" w:firstColumn="1" w:lastColumn="1" w:noHBand="0" w:noVBand="0"/>
      </w:tblPr>
      <w:tblGrid>
        <w:gridCol w:w="9576"/>
      </w:tblGrid>
      <w:tr w:rsidR="00F032B9" w:rsidTr="00345119">
        <w:tc>
          <w:tcPr>
            <w:tcW w:w="9576" w:type="dxa"/>
          </w:tcPr>
          <w:p w:rsidR="008423E4" w:rsidRPr="00861995" w:rsidRDefault="00226182" w:rsidP="00345119">
            <w:pPr>
              <w:jc w:val="right"/>
            </w:pPr>
            <w:r>
              <w:t>H.B. 2378</w:t>
            </w:r>
          </w:p>
        </w:tc>
      </w:tr>
      <w:tr w:rsidR="00F032B9" w:rsidTr="00345119">
        <w:tc>
          <w:tcPr>
            <w:tcW w:w="9576" w:type="dxa"/>
          </w:tcPr>
          <w:p w:rsidR="008423E4" w:rsidRPr="00861995" w:rsidRDefault="00226182" w:rsidP="000210B8">
            <w:pPr>
              <w:jc w:val="right"/>
            </w:pPr>
            <w:r>
              <w:t xml:space="preserve">By: </w:t>
            </w:r>
            <w:r>
              <w:t>Larson</w:t>
            </w:r>
          </w:p>
        </w:tc>
      </w:tr>
      <w:tr w:rsidR="00F032B9" w:rsidTr="00345119">
        <w:tc>
          <w:tcPr>
            <w:tcW w:w="9576" w:type="dxa"/>
          </w:tcPr>
          <w:p w:rsidR="008423E4" w:rsidRPr="00861995" w:rsidRDefault="00226182" w:rsidP="00345119">
            <w:pPr>
              <w:jc w:val="right"/>
            </w:pPr>
            <w:r>
              <w:t>Natural Resources</w:t>
            </w:r>
          </w:p>
        </w:tc>
      </w:tr>
      <w:tr w:rsidR="00F032B9" w:rsidTr="00345119">
        <w:tc>
          <w:tcPr>
            <w:tcW w:w="9576" w:type="dxa"/>
          </w:tcPr>
          <w:p w:rsidR="008423E4" w:rsidRDefault="00226182" w:rsidP="00345119">
            <w:pPr>
              <w:jc w:val="right"/>
            </w:pPr>
            <w:r>
              <w:t>Committee Report (Unamended)</w:t>
            </w:r>
          </w:p>
        </w:tc>
      </w:tr>
    </w:tbl>
    <w:p w:rsidR="008423E4" w:rsidRDefault="00226182" w:rsidP="008423E4">
      <w:pPr>
        <w:tabs>
          <w:tab w:val="right" w:pos="9360"/>
        </w:tabs>
      </w:pPr>
    </w:p>
    <w:p w:rsidR="008423E4" w:rsidRDefault="00226182" w:rsidP="008423E4"/>
    <w:p w:rsidR="008423E4" w:rsidRDefault="00226182" w:rsidP="008423E4"/>
    <w:tbl>
      <w:tblPr>
        <w:tblW w:w="0" w:type="auto"/>
        <w:tblCellMar>
          <w:left w:w="115" w:type="dxa"/>
          <w:right w:w="115" w:type="dxa"/>
        </w:tblCellMar>
        <w:tblLook w:val="01E0" w:firstRow="1" w:lastRow="1" w:firstColumn="1" w:lastColumn="1" w:noHBand="0" w:noVBand="0"/>
      </w:tblPr>
      <w:tblGrid>
        <w:gridCol w:w="9576"/>
      </w:tblGrid>
      <w:tr w:rsidR="00F032B9" w:rsidTr="00345119">
        <w:tc>
          <w:tcPr>
            <w:tcW w:w="9576" w:type="dxa"/>
          </w:tcPr>
          <w:p w:rsidR="008423E4" w:rsidRPr="00A8133F" w:rsidRDefault="00226182" w:rsidP="00835C78">
            <w:pPr>
              <w:rPr>
                <w:b/>
              </w:rPr>
            </w:pPr>
            <w:r w:rsidRPr="009C1E9A">
              <w:rPr>
                <w:b/>
                <w:u w:val="single"/>
              </w:rPr>
              <w:t>BACKGROUND AND PURPOSE</w:t>
            </w:r>
            <w:r>
              <w:rPr>
                <w:b/>
              </w:rPr>
              <w:t xml:space="preserve"> </w:t>
            </w:r>
          </w:p>
          <w:p w:rsidR="008423E4" w:rsidRDefault="00226182" w:rsidP="00835C78"/>
          <w:p w:rsidR="008423E4" w:rsidRDefault="00226182" w:rsidP="00835C78">
            <w:pPr>
              <w:pStyle w:val="Header"/>
              <w:tabs>
                <w:tab w:val="clear" w:pos="4320"/>
                <w:tab w:val="clear" w:pos="8640"/>
              </w:tabs>
              <w:jc w:val="both"/>
            </w:pPr>
            <w:r>
              <w:t xml:space="preserve">Interested parties note the need for </w:t>
            </w:r>
            <w:r>
              <w:t>the term of</w:t>
            </w:r>
            <w:r>
              <w:t xml:space="preserve"> </w:t>
            </w:r>
            <w:r>
              <w:t xml:space="preserve">a </w:t>
            </w:r>
            <w:r>
              <w:t xml:space="preserve">groundwater export permit </w:t>
            </w:r>
            <w:r>
              <w:t>to coincide with the term of the operating permit under which the exported water is produced. H.B. 2378 seeks to address this issue by providing for certain extension of the term of an export permit.</w:t>
            </w:r>
          </w:p>
          <w:p w:rsidR="008423E4" w:rsidRPr="00E26B13" w:rsidRDefault="00226182" w:rsidP="00835C78">
            <w:pPr>
              <w:rPr>
                <w:b/>
              </w:rPr>
            </w:pPr>
          </w:p>
        </w:tc>
      </w:tr>
      <w:tr w:rsidR="00F032B9" w:rsidTr="00345119">
        <w:tc>
          <w:tcPr>
            <w:tcW w:w="9576" w:type="dxa"/>
          </w:tcPr>
          <w:p w:rsidR="0017725B" w:rsidRDefault="00226182" w:rsidP="00835C78">
            <w:pPr>
              <w:rPr>
                <w:b/>
                <w:u w:val="single"/>
              </w:rPr>
            </w:pPr>
            <w:r>
              <w:rPr>
                <w:b/>
                <w:u w:val="single"/>
              </w:rPr>
              <w:t>CRIMINAL JUSTICE IMPACT</w:t>
            </w:r>
          </w:p>
          <w:p w:rsidR="0017725B" w:rsidRDefault="00226182" w:rsidP="00835C78">
            <w:pPr>
              <w:rPr>
                <w:b/>
                <w:u w:val="single"/>
              </w:rPr>
            </w:pPr>
          </w:p>
          <w:p w:rsidR="006C121A" w:rsidRPr="006C121A" w:rsidRDefault="00226182" w:rsidP="00835C78">
            <w:pPr>
              <w:jc w:val="both"/>
            </w:pPr>
            <w:r>
              <w:t>It is the committee's opinion</w:t>
            </w:r>
            <w:r>
              <w:t xml:space="preserve">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226182" w:rsidP="00835C78">
            <w:pPr>
              <w:rPr>
                <w:b/>
                <w:u w:val="single"/>
              </w:rPr>
            </w:pPr>
          </w:p>
        </w:tc>
      </w:tr>
      <w:tr w:rsidR="00F032B9" w:rsidTr="00345119">
        <w:tc>
          <w:tcPr>
            <w:tcW w:w="9576" w:type="dxa"/>
          </w:tcPr>
          <w:p w:rsidR="008423E4" w:rsidRPr="00A8133F" w:rsidRDefault="00226182" w:rsidP="00835C78">
            <w:pPr>
              <w:rPr>
                <w:b/>
              </w:rPr>
            </w:pPr>
            <w:r w:rsidRPr="009C1E9A">
              <w:rPr>
                <w:b/>
                <w:u w:val="single"/>
              </w:rPr>
              <w:t xml:space="preserve">RULEMAKING </w:t>
            </w:r>
            <w:r w:rsidRPr="009C1E9A">
              <w:rPr>
                <w:b/>
                <w:u w:val="single"/>
              </w:rPr>
              <w:t>AUTHORITY</w:t>
            </w:r>
            <w:r>
              <w:rPr>
                <w:b/>
              </w:rPr>
              <w:t xml:space="preserve"> </w:t>
            </w:r>
          </w:p>
          <w:p w:rsidR="008423E4" w:rsidRDefault="00226182" w:rsidP="00835C78"/>
          <w:p w:rsidR="006C121A" w:rsidRDefault="00226182" w:rsidP="00835C78">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26182" w:rsidP="00835C78">
            <w:pPr>
              <w:rPr>
                <w:b/>
              </w:rPr>
            </w:pPr>
          </w:p>
        </w:tc>
      </w:tr>
      <w:tr w:rsidR="00F032B9" w:rsidTr="00345119">
        <w:tc>
          <w:tcPr>
            <w:tcW w:w="9576" w:type="dxa"/>
          </w:tcPr>
          <w:p w:rsidR="008423E4" w:rsidRPr="00A8133F" w:rsidRDefault="00226182" w:rsidP="00835C78">
            <w:pPr>
              <w:rPr>
                <w:b/>
              </w:rPr>
            </w:pPr>
            <w:r w:rsidRPr="009C1E9A">
              <w:rPr>
                <w:b/>
                <w:u w:val="single"/>
              </w:rPr>
              <w:t>ANALYSIS</w:t>
            </w:r>
            <w:r>
              <w:rPr>
                <w:b/>
              </w:rPr>
              <w:t xml:space="preserve"> </w:t>
            </w:r>
          </w:p>
          <w:p w:rsidR="008423E4" w:rsidRDefault="00226182" w:rsidP="00835C78"/>
          <w:p w:rsidR="008423E4" w:rsidRDefault="00226182" w:rsidP="00835C78">
            <w:pPr>
              <w:pStyle w:val="Header"/>
              <w:tabs>
                <w:tab w:val="clear" w:pos="4320"/>
                <w:tab w:val="clear" w:pos="8640"/>
              </w:tabs>
              <w:jc w:val="both"/>
            </w:pPr>
            <w:r>
              <w:t xml:space="preserve">H.B. </w:t>
            </w:r>
            <w:r>
              <w:t xml:space="preserve">2378 </w:t>
            </w:r>
            <w:r>
              <w:t xml:space="preserve">amends the Water Code </w:t>
            </w:r>
            <w:r>
              <w:t xml:space="preserve">to require </w:t>
            </w:r>
            <w:r>
              <w:t>a</w:t>
            </w:r>
            <w:r>
              <w:t xml:space="preserve"> </w:t>
            </w:r>
            <w:r>
              <w:t xml:space="preserve">term </w:t>
            </w:r>
            <w:r>
              <w:t>re</w:t>
            </w:r>
            <w:r>
              <w:t>garding</w:t>
            </w:r>
            <w:r>
              <w:t xml:space="preserve"> </w:t>
            </w:r>
            <w:r>
              <w:t xml:space="preserve">the </w:t>
            </w:r>
            <w:r>
              <w:t>period for which water may be transferred out of a</w:t>
            </w:r>
            <w:r w:rsidRPr="00FA686A">
              <w:t xml:space="preserve"> groundwater conservation district</w:t>
            </w:r>
            <w:r>
              <w:t xml:space="preserve"> </w:t>
            </w:r>
            <w:r>
              <w:t xml:space="preserve">under a permit </w:t>
            </w:r>
            <w:r>
              <w:t xml:space="preserve">to </w:t>
            </w:r>
            <w:r>
              <w:t xml:space="preserve">be automatically extended </w:t>
            </w:r>
            <w:r w:rsidRPr="00FA686A">
              <w:t xml:space="preserve">on or before </w:t>
            </w:r>
            <w:r>
              <w:t>the term's</w:t>
            </w:r>
            <w:r w:rsidRPr="00FA686A">
              <w:t xml:space="preserve"> expiration</w:t>
            </w:r>
            <w:r>
              <w:t xml:space="preserve"> </w:t>
            </w:r>
            <w:r w:rsidRPr="00FA686A">
              <w:t>to a term that is not shorter than the term of an operating permit for the production of wat</w:t>
            </w:r>
            <w:r w:rsidRPr="00FA686A">
              <w:t>er to be transferred that is in effect at the time of the extension and</w:t>
            </w:r>
            <w:r>
              <w:t xml:space="preserve"> </w:t>
            </w:r>
            <w:r w:rsidRPr="00FA686A">
              <w:t>for each additional term for which that operating permit for production is renewed</w:t>
            </w:r>
            <w:r>
              <w:t xml:space="preserve"> </w:t>
            </w:r>
            <w:r>
              <w:t xml:space="preserve">without a permit amendment </w:t>
            </w:r>
            <w:r>
              <w:t xml:space="preserve">or </w:t>
            </w:r>
            <w:r w:rsidRPr="00FA686A">
              <w:t>remains in effect</w:t>
            </w:r>
            <w:r>
              <w:t xml:space="preserve">. The bill establishes that a </w:t>
            </w:r>
            <w:r w:rsidRPr="00FA686A">
              <w:t>permit automatically ext</w:t>
            </w:r>
            <w:r w:rsidRPr="00FA686A">
              <w:t xml:space="preserve">ended </w:t>
            </w:r>
            <w:r>
              <w:t>as such</w:t>
            </w:r>
            <w:r>
              <w:t xml:space="preserve"> </w:t>
            </w:r>
            <w:r w:rsidRPr="00FA686A">
              <w:t>continues to be subject to conditions contained in the permit as issued before the automatic extension.</w:t>
            </w:r>
            <w:r>
              <w:t xml:space="preserve"> The bill applies only to the term of a permit that expires after September 1, 2017.</w:t>
            </w:r>
          </w:p>
          <w:p w:rsidR="008423E4" w:rsidRPr="00835628" w:rsidRDefault="00226182" w:rsidP="00835C78">
            <w:pPr>
              <w:rPr>
                <w:b/>
              </w:rPr>
            </w:pPr>
          </w:p>
        </w:tc>
      </w:tr>
      <w:tr w:rsidR="00F032B9" w:rsidTr="00345119">
        <w:tc>
          <w:tcPr>
            <w:tcW w:w="9576" w:type="dxa"/>
          </w:tcPr>
          <w:p w:rsidR="008423E4" w:rsidRPr="00A8133F" w:rsidRDefault="00226182" w:rsidP="00835C78">
            <w:pPr>
              <w:rPr>
                <w:b/>
              </w:rPr>
            </w:pPr>
            <w:r w:rsidRPr="009C1E9A">
              <w:rPr>
                <w:b/>
                <w:u w:val="single"/>
              </w:rPr>
              <w:t>EFFECTIVE DATE</w:t>
            </w:r>
            <w:r>
              <w:rPr>
                <w:b/>
              </w:rPr>
              <w:t xml:space="preserve"> </w:t>
            </w:r>
          </w:p>
          <w:p w:rsidR="008423E4" w:rsidRDefault="00226182" w:rsidP="00835C78"/>
          <w:p w:rsidR="008423E4" w:rsidRPr="003624F2" w:rsidRDefault="00226182" w:rsidP="00835C78">
            <w:pPr>
              <w:pStyle w:val="Header"/>
              <w:tabs>
                <w:tab w:val="clear" w:pos="4320"/>
                <w:tab w:val="clear" w:pos="8640"/>
              </w:tabs>
              <w:jc w:val="both"/>
            </w:pPr>
            <w:r>
              <w:t>September 1, 2017.</w:t>
            </w:r>
          </w:p>
          <w:p w:rsidR="008423E4" w:rsidRPr="00233FDB" w:rsidRDefault="00226182" w:rsidP="00835C78">
            <w:pPr>
              <w:rPr>
                <w:b/>
              </w:rPr>
            </w:pPr>
          </w:p>
        </w:tc>
      </w:tr>
    </w:tbl>
    <w:p w:rsidR="008423E4" w:rsidRPr="00BE0E75" w:rsidRDefault="00226182" w:rsidP="008423E4">
      <w:pPr>
        <w:spacing w:line="480" w:lineRule="auto"/>
        <w:jc w:val="both"/>
        <w:rPr>
          <w:rFonts w:ascii="Arial" w:hAnsi="Arial"/>
          <w:sz w:val="16"/>
          <w:szCs w:val="16"/>
        </w:rPr>
      </w:pPr>
    </w:p>
    <w:p w:rsidR="004108C3" w:rsidRPr="008423E4" w:rsidRDefault="00226182"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6182">
      <w:r>
        <w:separator/>
      </w:r>
    </w:p>
  </w:endnote>
  <w:endnote w:type="continuationSeparator" w:id="0">
    <w:p w:rsidR="00000000" w:rsidRDefault="0022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A" w:rsidRDefault="00226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032B9" w:rsidTr="009C1E9A">
      <w:trPr>
        <w:cantSplit/>
      </w:trPr>
      <w:tc>
        <w:tcPr>
          <w:tcW w:w="0" w:type="pct"/>
        </w:tcPr>
        <w:p w:rsidR="00137D90" w:rsidRDefault="00226182" w:rsidP="009C1E9A">
          <w:pPr>
            <w:pStyle w:val="Footer"/>
            <w:tabs>
              <w:tab w:val="clear" w:pos="8640"/>
              <w:tab w:val="right" w:pos="9360"/>
            </w:tabs>
          </w:pPr>
        </w:p>
      </w:tc>
      <w:tc>
        <w:tcPr>
          <w:tcW w:w="2395" w:type="pct"/>
        </w:tcPr>
        <w:p w:rsidR="00137D90" w:rsidRDefault="00226182" w:rsidP="009C1E9A">
          <w:pPr>
            <w:pStyle w:val="Footer"/>
            <w:tabs>
              <w:tab w:val="clear" w:pos="8640"/>
              <w:tab w:val="right" w:pos="9360"/>
            </w:tabs>
          </w:pPr>
        </w:p>
        <w:p w:rsidR="001A4310" w:rsidRDefault="00226182" w:rsidP="009C1E9A">
          <w:pPr>
            <w:pStyle w:val="Footer"/>
            <w:tabs>
              <w:tab w:val="clear" w:pos="8640"/>
              <w:tab w:val="right" w:pos="9360"/>
            </w:tabs>
          </w:pPr>
        </w:p>
        <w:p w:rsidR="00137D90" w:rsidRDefault="00226182" w:rsidP="009C1E9A">
          <w:pPr>
            <w:pStyle w:val="Footer"/>
            <w:tabs>
              <w:tab w:val="clear" w:pos="8640"/>
              <w:tab w:val="right" w:pos="9360"/>
            </w:tabs>
          </w:pPr>
        </w:p>
      </w:tc>
      <w:tc>
        <w:tcPr>
          <w:tcW w:w="2453" w:type="pct"/>
        </w:tcPr>
        <w:p w:rsidR="00137D90" w:rsidRDefault="00226182" w:rsidP="009C1E9A">
          <w:pPr>
            <w:pStyle w:val="Footer"/>
            <w:tabs>
              <w:tab w:val="clear" w:pos="8640"/>
              <w:tab w:val="right" w:pos="9360"/>
            </w:tabs>
            <w:jc w:val="right"/>
          </w:pPr>
        </w:p>
      </w:tc>
    </w:tr>
    <w:tr w:rsidR="00F032B9" w:rsidTr="009C1E9A">
      <w:trPr>
        <w:cantSplit/>
      </w:trPr>
      <w:tc>
        <w:tcPr>
          <w:tcW w:w="0" w:type="pct"/>
        </w:tcPr>
        <w:p w:rsidR="00EC379B" w:rsidRDefault="00226182" w:rsidP="009C1E9A">
          <w:pPr>
            <w:pStyle w:val="Footer"/>
            <w:tabs>
              <w:tab w:val="clear" w:pos="8640"/>
              <w:tab w:val="right" w:pos="9360"/>
            </w:tabs>
          </w:pPr>
        </w:p>
      </w:tc>
      <w:tc>
        <w:tcPr>
          <w:tcW w:w="2395" w:type="pct"/>
        </w:tcPr>
        <w:p w:rsidR="00EC379B" w:rsidRPr="009C1E9A" w:rsidRDefault="00226182" w:rsidP="009C1E9A">
          <w:pPr>
            <w:pStyle w:val="Footer"/>
            <w:tabs>
              <w:tab w:val="clear" w:pos="8640"/>
              <w:tab w:val="right" w:pos="9360"/>
            </w:tabs>
            <w:rPr>
              <w:rFonts w:ascii="Shruti" w:hAnsi="Shruti"/>
              <w:sz w:val="22"/>
            </w:rPr>
          </w:pPr>
          <w:r>
            <w:rPr>
              <w:rFonts w:ascii="Shruti" w:hAnsi="Shruti"/>
              <w:sz w:val="22"/>
            </w:rPr>
            <w:t>85R 19507</w:t>
          </w:r>
        </w:p>
      </w:tc>
      <w:tc>
        <w:tcPr>
          <w:tcW w:w="2453" w:type="pct"/>
        </w:tcPr>
        <w:p w:rsidR="00EC379B" w:rsidRDefault="00226182" w:rsidP="009C1E9A">
          <w:pPr>
            <w:pStyle w:val="Footer"/>
            <w:tabs>
              <w:tab w:val="clear" w:pos="8640"/>
              <w:tab w:val="right" w:pos="9360"/>
            </w:tabs>
            <w:jc w:val="right"/>
          </w:pPr>
          <w:r>
            <w:fldChar w:fldCharType="begin"/>
          </w:r>
          <w:r>
            <w:instrText xml:space="preserve"> DOCPROPERTY  OTID  \* MERGEFORMAT </w:instrText>
          </w:r>
          <w:r>
            <w:fldChar w:fldCharType="separate"/>
          </w:r>
          <w:r>
            <w:t>17.83.982</w:t>
          </w:r>
          <w:r>
            <w:fldChar w:fldCharType="end"/>
          </w:r>
        </w:p>
      </w:tc>
    </w:tr>
    <w:tr w:rsidR="00F032B9" w:rsidTr="009C1E9A">
      <w:trPr>
        <w:cantSplit/>
      </w:trPr>
      <w:tc>
        <w:tcPr>
          <w:tcW w:w="0" w:type="pct"/>
        </w:tcPr>
        <w:p w:rsidR="00EC379B" w:rsidRDefault="00226182" w:rsidP="009C1E9A">
          <w:pPr>
            <w:pStyle w:val="Footer"/>
            <w:tabs>
              <w:tab w:val="clear" w:pos="4320"/>
              <w:tab w:val="clear" w:pos="8640"/>
              <w:tab w:val="left" w:pos="2865"/>
            </w:tabs>
          </w:pPr>
        </w:p>
      </w:tc>
      <w:tc>
        <w:tcPr>
          <w:tcW w:w="2395" w:type="pct"/>
        </w:tcPr>
        <w:p w:rsidR="00EC379B" w:rsidRPr="009C1E9A" w:rsidRDefault="00226182" w:rsidP="009C1E9A">
          <w:pPr>
            <w:pStyle w:val="Footer"/>
            <w:tabs>
              <w:tab w:val="clear" w:pos="4320"/>
              <w:tab w:val="clear" w:pos="8640"/>
              <w:tab w:val="left" w:pos="2865"/>
            </w:tabs>
            <w:rPr>
              <w:rFonts w:ascii="Shruti" w:hAnsi="Shruti"/>
              <w:sz w:val="22"/>
            </w:rPr>
          </w:pPr>
        </w:p>
      </w:tc>
      <w:tc>
        <w:tcPr>
          <w:tcW w:w="2453" w:type="pct"/>
        </w:tcPr>
        <w:p w:rsidR="00EC379B" w:rsidRDefault="00226182" w:rsidP="006D504F">
          <w:pPr>
            <w:pStyle w:val="Footer"/>
            <w:rPr>
              <w:rStyle w:val="PageNumber"/>
            </w:rPr>
          </w:pPr>
        </w:p>
        <w:p w:rsidR="00EC379B" w:rsidRDefault="00226182" w:rsidP="009C1E9A">
          <w:pPr>
            <w:pStyle w:val="Footer"/>
            <w:tabs>
              <w:tab w:val="clear" w:pos="8640"/>
              <w:tab w:val="right" w:pos="9360"/>
            </w:tabs>
            <w:jc w:val="right"/>
          </w:pPr>
        </w:p>
      </w:tc>
    </w:tr>
    <w:tr w:rsidR="00F032B9" w:rsidTr="009C1E9A">
      <w:trPr>
        <w:cantSplit/>
        <w:trHeight w:val="323"/>
      </w:trPr>
      <w:tc>
        <w:tcPr>
          <w:tcW w:w="0" w:type="pct"/>
          <w:gridSpan w:val="3"/>
        </w:tcPr>
        <w:p w:rsidR="00EC379B" w:rsidRDefault="0022618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26182" w:rsidP="009C1E9A">
          <w:pPr>
            <w:pStyle w:val="Footer"/>
            <w:tabs>
              <w:tab w:val="clear" w:pos="8640"/>
              <w:tab w:val="right" w:pos="9360"/>
            </w:tabs>
            <w:jc w:val="center"/>
          </w:pPr>
        </w:p>
      </w:tc>
    </w:tr>
  </w:tbl>
  <w:p w:rsidR="00EC379B" w:rsidRPr="00FF6F72" w:rsidRDefault="00226182"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A" w:rsidRDefault="00226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6182">
      <w:r>
        <w:separator/>
      </w:r>
    </w:p>
  </w:footnote>
  <w:footnote w:type="continuationSeparator" w:id="0">
    <w:p w:rsidR="00000000" w:rsidRDefault="0022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A" w:rsidRDefault="00226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A" w:rsidRDefault="002261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A" w:rsidRDefault="00226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B9"/>
    <w:rsid w:val="00226182"/>
    <w:rsid w:val="00F0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A686A"/>
    <w:rPr>
      <w:sz w:val="16"/>
      <w:szCs w:val="16"/>
    </w:rPr>
  </w:style>
  <w:style w:type="paragraph" w:styleId="CommentText">
    <w:name w:val="annotation text"/>
    <w:basedOn w:val="Normal"/>
    <w:link w:val="CommentTextChar"/>
    <w:rsid w:val="00FA686A"/>
    <w:rPr>
      <w:sz w:val="20"/>
      <w:szCs w:val="20"/>
    </w:rPr>
  </w:style>
  <w:style w:type="character" w:customStyle="1" w:styleId="CommentTextChar">
    <w:name w:val="Comment Text Char"/>
    <w:basedOn w:val="DefaultParagraphFont"/>
    <w:link w:val="CommentText"/>
    <w:rsid w:val="00FA686A"/>
  </w:style>
  <w:style w:type="paragraph" w:styleId="CommentSubject">
    <w:name w:val="annotation subject"/>
    <w:basedOn w:val="CommentText"/>
    <w:next w:val="CommentText"/>
    <w:link w:val="CommentSubjectChar"/>
    <w:rsid w:val="00FA686A"/>
    <w:rPr>
      <w:b/>
      <w:bCs/>
    </w:rPr>
  </w:style>
  <w:style w:type="character" w:customStyle="1" w:styleId="CommentSubjectChar">
    <w:name w:val="Comment Subject Char"/>
    <w:basedOn w:val="CommentTextChar"/>
    <w:link w:val="CommentSubject"/>
    <w:rsid w:val="00FA686A"/>
    <w:rPr>
      <w:b/>
      <w:bCs/>
    </w:rPr>
  </w:style>
  <w:style w:type="character" w:styleId="Hyperlink">
    <w:name w:val="Hyperlink"/>
    <w:basedOn w:val="DefaultParagraphFont"/>
    <w:rsid w:val="00FA686A"/>
    <w:rPr>
      <w:color w:val="0000FF" w:themeColor="hyperlink"/>
      <w:u w:val="single"/>
    </w:rPr>
  </w:style>
  <w:style w:type="paragraph" w:styleId="Revision">
    <w:name w:val="Revision"/>
    <w:hidden/>
    <w:uiPriority w:val="99"/>
    <w:semiHidden/>
    <w:rsid w:val="00FA68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A686A"/>
    <w:rPr>
      <w:sz w:val="16"/>
      <w:szCs w:val="16"/>
    </w:rPr>
  </w:style>
  <w:style w:type="paragraph" w:styleId="CommentText">
    <w:name w:val="annotation text"/>
    <w:basedOn w:val="Normal"/>
    <w:link w:val="CommentTextChar"/>
    <w:rsid w:val="00FA686A"/>
    <w:rPr>
      <w:sz w:val="20"/>
      <w:szCs w:val="20"/>
    </w:rPr>
  </w:style>
  <w:style w:type="character" w:customStyle="1" w:styleId="CommentTextChar">
    <w:name w:val="Comment Text Char"/>
    <w:basedOn w:val="DefaultParagraphFont"/>
    <w:link w:val="CommentText"/>
    <w:rsid w:val="00FA686A"/>
  </w:style>
  <w:style w:type="paragraph" w:styleId="CommentSubject">
    <w:name w:val="annotation subject"/>
    <w:basedOn w:val="CommentText"/>
    <w:next w:val="CommentText"/>
    <w:link w:val="CommentSubjectChar"/>
    <w:rsid w:val="00FA686A"/>
    <w:rPr>
      <w:b/>
      <w:bCs/>
    </w:rPr>
  </w:style>
  <w:style w:type="character" w:customStyle="1" w:styleId="CommentSubjectChar">
    <w:name w:val="Comment Subject Char"/>
    <w:basedOn w:val="CommentTextChar"/>
    <w:link w:val="CommentSubject"/>
    <w:rsid w:val="00FA686A"/>
    <w:rPr>
      <w:b/>
      <w:bCs/>
    </w:rPr>
  </w:style>
  <w:style w:type="character" w:styleId="Hyperlink">
    <w:name w:val="Hyperlink"/>
    <w:basedOn w:val="DefaultParagraphFont"/>
    <w:rsid w:val="00FA686A"/>
    <w:rPr>
      <w:color w:val="0000FF" w:themeColor="hyperlink"/>
      <w:u w:val="single"/>
    </w:rPr>
  </w:style>
  <w:style w:type="paragraph" w:styleId="Revision">
    <w:name w:val="Revision"/>
    <w:hidden/>
    <w:uiPriority w:val="99"/>
    <w:semiHidden/>
    <w:rsid w:val="00FA68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1410</Characters>
  <Application>Microsoft Office Word</Application>
  <DocSecurity>4</DocSecurity>
  <Lines>45</Lines>
  <Paragraphs>15</Paragraphs>
  <ScaleCrop>false</ScaleCrop>
  <HeadingPairs>
    <vt:vector size="2" baseType="variant">
      <vt:variant>
        <vt:lpstr>Title</vt:lpstr>
      </vt:variant>
      <vt:variant>
        <vt:i4>1</vt:i4>
      </vt:variant>
    </vt:vector>
  </HeadingPairs>
  <TitlesOfParts>
    <vt:vector size="1" baseType="lpstr">
      <vt:lpstr>BA - HB02378 (Committee Report (Unamended))</vt:lpstr>
    </vt:vector>
  </TitlesOfParts>
  <Company>State of Texas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19507</dc:subject>
  <dc:creator>State of Texas</dc:creator>
  <dc:description>HB 2378 by Larson-(H)Natural Resources</dc:description>
  <cp:lastModifiedBy>Brianna Weis</cp:lastModifiedBy>
  <cp:revision>2</cp:revision>
  <cp:lastPrinted>2017-03-26T16:17:00Z</cp:lastPrinted>
  <dcterms:created xsi:type="dcterms:W3CDTF">2017-04-12T21:45:00Z</dcterms:created>
  <dcterms:modified xsi:type="dcterms:W3CDTF">2017-04-12T21:45:00Z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17.83.982</vt:lpwstr>
  </property>
</Properties>
</file>