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D82" w:rsidRDefault="006E4D8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2ABC7403F9947F3A421DDBC750778C5"/>
          </w:placeholder>
        </w:sdtPr>
        <w:sdtContent>
          <w:r w:rsidRPr="005C2A78">
            <w:rPr>
              <w:rFonts w:cs="Times New Roman"/>
              <w:b/>
              <w:szCs w:val="24"/>
              <w:u w:val="single"/>
            </w:rPr>
            <w:t>BILL ANALYSIS</w:t>
          </w:r>
        </w:sdtContent>
      </w:sdt>
    </w:p>
    <w:p w:rsidR="006E4D82" w:rsidRPr="00585C31" w:rsidRDefault="006E4D82" w:rsidP="000F1DF9">
      <w:pPr>
        <w:spacing w:after="0" w:line="240" w:lineRule="auto"/>
        <w:rPr>
          <w:rFonts w:cs="Times New Roman"/>
          <w:szCs w:val="24"/>
        </w:rPr>
      </w:pPr>
    </w:p>
    <w:p w:rsidR="006E4D82" w:rsidRPr="00585C31" w:rsidRDefault="006E4D8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E4D82" w:rsidTr="000F1DF9">
        <w:tc>
          <w:tcPr>
            <w:tcW w:w="2718" w:type="dxa"/>
          </w:tcPr>
          <w:p w:rsidR="006E4D82" w:rsidRPr="005C2A78" w:rsidRDefault="006E4D82" w:rsidP="006D756B">
            <w:pPr>
              <w:rPr>
                <w:rFonts w:cs="Times New Roman"/>
                <w:szCs w:val="24"/>
              </w:rPr>
            </w:pPr>
            <w:sdt>
              <w:sdtPr>
                <w:rPr>
                  <w:rFonts w:cs="Times New Roman"/>
                  <w:szCs w:val="24"/>
                </w:rPr>
                <w:alias w:val="Agency Title"/>
                <w:tag w:val="AgencyTitleContentControl"/>
                <w:id w:val="1920747753"/>
                <w:lock w:val="sdtContentLocked"/>
                <w:placeholder>
                  <w:docPart w:val="F85F453CF087428F91C8D7C62D1F3306"/>
                </w:placeholder>
              </w:sdtPr>
              <w:sdtEndPr>
                <w:rPr>
                  <w:rFonts w:cstheme="minorBidi"/>
                  <w:szCs w:val="22"/>
                </w:rPr>
              </w:sdtEndPr>
              <w:sdtContent>
                <w:r>
                  <w:rPr>
                    <w:rFonts w:cs="Times New Roman"/>
                    <w:szCs w:val="24"/>
                  </w:rPr>
                  <w:t>Senate Research Center</w:t>
                </w:r>
              </w:sdtContent>
            </w:sdt>
          </w:p>
        </w:tc>
        <w:tc>
          <w:tcPr>
            <w:tcW w:w="6858" w:type="dxa"/>
          </w:tcPr>
          <w:p w:rsidR="006E4D82" w:rsidRPr="00FF6471" w:rsidRDefault="006E4D82" w:rsidP="000F1DF9">
            <w:pPr>
              <w:jc w:val="right"/>
              <w:rPr>
                <w:rFonts w:cs="Times New Roman"/>
                <w:szCs w:val="24"/>
              </w:rPr>
            </w:pPr>
            <w:sdt>
              <w:sdtPr>
                <w:rPr>
                  <w:rFonts w:cs="Times New Roman"/>
                  <w:szCs w:val="24"/>
                </w:rPr>
                <w:alias w:val="Bill Number"/>
                <w:tag w:val="BillNumberOne"/>
                <w:id w:val="-410784069"/>
                <w:lock w:val="sdtContentLocked"/>
                <w:placeholder>
                  <w:docPart w:val="1332F0E30BAF497E9553CEA3AB82EE82"/>
                </w:placeholder>
              </w:sdtPr>
              <w:sdtContent>
                <w:r>
                  <w:rPr>
                    <w:rFonts w:cs="Times New Roman"/>
                    <w:szCs w:val="24"/>
                  </w:rPr>
                  <w:t>C.S.H.B. 1643</w:t>
                </w:r>
              </w:sdtContent>
            </w:sdt>
          </w:p>
        </w:tc>
      </w:tr>
      <w:tr w:rsidR="006E4D82" w:rsidTr="000F1DF9">
        <w:sdt>
          <w:sdtPr>
            <w:rPr>
              <w:rFonts w:cs="Times New Roman"/>
              <w:szCs w:val="24"/>
            </w:rPr>
            <w:alias w:val="TLCNumber"/>
            <w:tag w:val="TLCNumber"/>
            <w:id w:val="-542600604"/>
            <w:lock w:val="sdtLocked"/>
            <w:placeholder>
              <w:docPart w:val="46F1096BCD64409FA859329E25D238A8"/>
            </w:placeholder>
            <w:showingPlcHdr/>
          </w:sdtPr>
          <w:sdtContent>
            <w:tc>
              <w:tcPr>
                <w:tcW w:w="2718" w:type="dxa"/>
              </w:tcPr>
              <w:p w:rsidR="006E4D82" w:rsidRPr="000F1DF9" w:rsidRDefault="006E4D82" w:rsidP="00C65088">
                <w:pPr>
                  <w:rPr>
                    <w:rFonts w:cs="Times New Roman"/>
                    <w:szCs w:val="24"/>
                  </w:rPr>
                </w:pPr>
              </w:p>
            </w:tc>
          </w:sdtContent>
        </w:sdt>
        <w:tc>
          <w:tcPr>
            <w:tcW w:w="6858" w:type="dxa"/>
          </w:tcPr>
          <w:p w:rsidR="006E4D82" w:rsidRPr="005C2A78" w:rsidRDefault="006E4D82" w:rsidP="006D756B">
            <w:pPr>
              <w:jc w:val="right"/>
              <w:rPr>
                <w:rFonts w:cs="Times New Roman"/>
                <w:szCs w:val="24"/>
              </w:rPr>
            </w:pPr>
            <w:sdt>
              <w:sdtPr>
                <w:rPr>
                  <w:rFonts w:cs="Times New Roman"/>
                  <w:szCs w:val="24"/>
                </w:rPr>
                <w:alias w:val="Author Label"/>
                <w:tag w:val="By"/>
                <w:id w:val="72399597"/>
                <w:lock w:val="sdtLocked"/>
                <w:placeholder>
                  <w:docPart w:val="73C34748B39A493ABF7AEFB900D74B4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831B0B977BC4DAD88D90DADC81EC8F1"/>
                </w:placeholder>
              </w:sdtPr>
              <w:sdtContent>
                <w:r>
                  <w:rPr>
                    <w:rFonts w:cs="Times New Roman"/>
                    <w:szCs w:val="24"/>
                  </w:rPr>
                  <w:t>Springer et al.</w:t>
                </w:r>
              </w:sdtContent>
            </w:sdt>
            <w:sdt>
              <w:sdtPr>
                <w:rPr>
                  <w:rFonts w:cs="Times New Roman"/>
                  <w:szCs w:val="24"/>
                </w:rPr>
                <w:alias w:val="Sponsor"/>
                <w:tag w:val="Sponsor"/>
                <w:id w:val="-2039656131"/>
                <w:lock w:val="sdtContentLocked"/>
                <w:placeholder>
                  <w:docPart w:val="F4E58B52BDB74D75AC9162008DA4F889"/>
                </w:placeholder>
              </w:sdtPr>
              <w:sdtContent>
                <w:r>
                  <w:rPr>
                    <w:rFonts w:cs="Times New Roman"/>
                    <w:szCs w:val="24"/>
                  </w:rPr>
                  <w:t xml:space="preserve"> (Seliger)</w:t>
                </w:r>
              </w:sdtContent>
            </w:sdt>
          </w:p>
        </w:tc>
      </w:tr>
      <w:tr w:rsidR="006E4D82" w:rsidTr="000F1DF9">
        <w:tc>
          <w:tcPr>
            <w:tcW w:w="2718" w:type="dxa"/>
          </w:tcPr>
          <w:p w:rsidR="006E4D82" w:rsidRPr="00BC7495" w:rsidRDefault="006E4D82" w:rsidP="000F1DF9">
            <w:pPr>
              <w:rPr>
                <w:rFonts w:cs="Times New Roman"/>
                <w:szCs w:val="24"/>
              </w:rPr>
            </w:pPr>
          </w:p>
        </w:tc>
        <w:sdt>
          <w:sdtPr>
            <w:rPr>
              <w:rFonts w:cs="Times New Roman"/>
              <w:szCs w:val="24"/>
            </w:rPr>
            <w:alias w:val="Committee"/>
            <w:tag w:val="Committee"/>
            <w:id w:val="1914272295"/>
            <w:lock w:val="sdtContentLocked"/>
            <w:placeholder>
              <w:docPart w:val="0C59BA26C535468791D25AC027481944"/>
            </w:placeholder>
          </w:sdtPr>
          <w:sdtContent>
            <w:tc>
              <w:tcPr>
                <w:tcW w:w="6858" w:type="dxa"/>
              </w:tcPr>
              <w:p w:rsidR="006E4D82" w:rsidRPr="00FF6471" w:rsidRDefault="006E4D82" w:rsidP="000F1DF9">
                <w:pPr>
                  <w:jc w:val="right"/>
                  <w:rPr>
                    <w:rFonts w:cs="Times New Roman"/>
                    <w:szCs w:val="24"/>
                  </w:rPr>
                </w:pPr>
                <w:r>
                  <w:rPr>
                    <w:rFonts w:cs="Times New Roman"/>
                    <w:szCs w:val="24"/>
                  </w:rPr>
                  <w:t>Criminal Justice</w:t>
                </w:r>
              </w:p>
            </w:tc>
          </w:sdtContent>
        </w:sdt>
      </w:tr>
      <w:tr w:rsidR="006E4D82" w:rsidTr="000F1DF9">
        <w:tc>
          <w:tcPr>
            <w:tcW w:w="2718" w:type="dxa"/>
          </w:tcPr>
          <w:p w:rsidR="006E4D82" w:rsidRPr="00BC7495" w:rsidRDefault="006E4D82" w:rsidP="000F1DF9">
            <w:pPr>
              <w:rPr>
                <w:rFonts w:cs="Times New Roman"/>
                <w:szCs w:val="24"/>
              </w:rPr>
            </w:pPr>
          </w:p>
        </w:tc>
        <w:sdt>
          <w:sdtPr>
            <w:rPr>
              <w:rFonts w:cs="Times New Roman"/>
              <w:szCs w:val="24"/>
            </w:rPr>
            <w:alias w:val="Date"/>
            <w:tag w:val="DateContentControl"/>
            <w:id w:val="1178081906"/>
            <w:lock w:val="sdtLocked"/>
            <w:placeholder>
              <w:docPart w:val="2113726C007B440998A90DA2E4D31528"/>
            </w:placeholder>
            <w:date w:fullDate="2017-05-18T00:00:00Z">
              <w:dateFormat w:val="M/d/yyyy"/>
              <w:lid w:val="en-US"/>
              <w:storeMappedDataAs w:val="dateTime"/>
              <w:calendar w:val="gregorian"/>
            </w:date>
          </w:sdtPr>
          <w:sdtContent>
            <w:tc>
              <w:tcPr>
                <w:tcW w:w="6858" w:type="dxa"/>
              </w:tcPr>
              <w:p w:rsidR="006E4D82" w:rsidRPr="00FF6471" w:rsidRDefault="006E4D82" w:rsidP="000F1DF9">
                <w:pPr>
                  <w:jc w:val="right"/>
                  <w:rPr>
                    <w:rFonts w:cs="Times New Roman"/>
                    <w:szCs w:val="24"/>
                  </w:rPr>
                </w:pPr>
                <w:r>
                  <w:rPr>
                    <w:rFonts w:cs="Times New Roman"/>
                    <w:szCs w:val="24"/>
                  </w:rPr>
                  <w:t>5/18/2017</w:t>
                </w:r>
              </w:p>
            </w:tc>
          </w:sdtContent>
        </w:sdt>
      </w:tr>
      <w:tr w:rsidR="006E4D82" w:rsidTr="000F1DF9">
        <w:tc>
          <w:tcPr>
            <w:tcW w:w="2718" w:type="dxa"/>
          </w:tcPr>
          <w:p w:rsidR="006E4D82" w:rsidRPr="00BC7495" w:rsidRDefault="006E4D82" w:rsidP="000F1DF9">
            <w:pPr>
              <w:rPr>
                <w:rFonts w:cs="Times New Roman"/>
                <w:szCs w:val="24"/>
              </w:rPr>
            </w:pPr>
          </w:p>
        </w:tc>
        <w:sdt>
          <w:sdtPr>
            <w:rPr>
              <w:rFonts w:cs="Times New Roman"/>
              <w:szCs w:val="24"/>
            </w:rPr>
            <w:alias w:val="BA Version"/>
            <w:tag w:val="BAVersion"/>
            <w:id w:val="-1685590809"/>
            <w:lock w:val="sdtContentLocked"/>
            <w:placeholder>
              <w:docPart w:val="0410FA0C21354D11830FBD2CA8C2E99C"/>
            </w:placeholder>
          </w:sdtPr>
          <w:sdtContent>
            <w:tc>
              <w:tcPr>
                <w:tcW w:w="6858" w:type="dxa"/>
              </w:tcPr>
              <w:p w:rsidR="006E4D82" w:rsidRPr="00FF6471" w:rsidRDefault="006E4D82" w:rsidP="000F1DF9">
                <w:pPr>
                  <w:jc w:val="right"/>
                  <w:rPr>
                    <w:rFonts w:cs="Times New Roman"/>
                    <w:szCs w:val="24"/>
                  </w:rPr>
                </w:pPr>
                <w:r>
                  <w:rPr>
                    <w:rFonts w:cs="Times New Roman"/>
                    <w:szCs w:val="24"/>
                  </w:rPr>
                  <w:t>Committee Report (Substituted)</w:t>
                </w:r>
              </w:p>
            </w:tc>
          </w:sdtContent>
        </w:sdt>
      </w:tr>
    </w:tbl>
    <w:p w:rsidR="006E4D82" w:rsidRPr="00FF6471" w:rsidRDefault="006E4D82" w:rsidP="000F1DF9">
      <w:pPr>
        <w:spacing w:after="0" w:line="240" w:lineRule="auto"/>
        <w:rPr>
          <w:rFonts w:cs="Times New Roman"/>
          <w:szCs w:val="24"/>
        </w:rPr>
      </w:pPr>
    </w:p>
    <w:p w:rsidR="006E4D82" w:rsidRPr="00FF6471" w:rsidRDefault="006E4D82" w:rsidP="000F1DF9">
      <w:pPr>
        <w:spacing w:after="0" w:line="240" w:lineRule="auto"/>
        <w:rPr>
          <w:rFonts w:cs="Times New Roman"/>
          <w:szCs w:val="24"/>
        </w:rPr>
      </w:pPr>
    </w:p>
    <w:p w:rsidR="006E4D82" w:rsidRPr="00FF6471" w:rsidRDefault="006E4D8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5ED8B94D09D4358A0B481318FF99ADD"/>
        </w:placeholder>
      </w:sdtPr>
      <w:sdtContent>
        <w:p w:rsidR="006E4D82" w:rsidRDefault="006E4D8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83450209D074C2A96C03EC843CC1232"/>
        </w:placeholder>
      </w:sdtPr>
      <w:sdtContent>
        <w:p w:rsidR="006E4D82" w:rsidRDefault="006E4D82" w:rsidP="006E4D82">
          <w:pPr>
            <w:pStyle w:val="NormalWeb"/>
            <w:spacing w:before="0" w:beforeAutospacing="0" w:after="0" w:afterAutospacing="0"/>
            <w:jc w:val="both"/>
            <w:divId w:val="177931862"/>
            <w:rPr>
              <w:rFonts w:eastAsia="Times New Roman" w:cstheme="minorBidi"/>
              <w:bCs/>
              <w:szCs w:val="22"/>
            </w:rPr>
          </w:pPr>
        </w:p>
        <w:p w:rsidR="006E4D82" w:rsidRPr="00264C1D" w:rsidRDefault="006E4D82" w:rsidP="006E4D82">
          <w:pPr>
            <w:pStyle w:val="NormalWeb"/>
            <w:spacing w:before="0" w:beforeAutospacing="0" w:after="0" w:afterAutospacing="0"/>
            <w:jc w:val="both"/>
            <w:divId w:val="177931862"/>
          </w:pPr>
          <w:r w:rsidRPr="00264C1D">
            <w:t>Interested parties contend that the offense of operating an unmanned aircraft over a critical infrastructure facility insufficiently protects farmers raising livestock as flying such aircraft near animals can have adverse effects on the livestock, thus reducing their value. The parties further contend a need to update the telecommunications facilities to which this offense applies. H.B. 1643 seeks to protect the economic interests of Texas' farmers by classifying certain concentrated animal feeding operations as critical infrastructure facilities for purposes of that offense and to update the offense with respect to telecommunications facilities.</w:t>
          </w:r>
          <w:r>
            <w:t xml:space="preserve"> </w:t>
          </w:r>
          <w:r w:rsidRPr="00264C1D">
            <w:t>Additionally, some amendments were added on the House floor and the engrossed version of the bill includes provisions that would add oil or gas drilling sites to the definition of critical infrastructure as well as language relating to a political subdivision</w:t>
          </w:r>
          <w:r>
            <w:t>’</w:t>
          </w:r>
          <w:r w:rsidRPr="00264C1D">
            <w:t>s ability to adopt or enforce ordinances relating to unmanned aircraft. (Original Author's / Sponsor's Statement of Intent)</w:t>
          </w:r>
        </w:p>
        <w:p w:rsidR="006E4D82" w:rsidRPr="00D70925" w:rsidRDefault="006E4D82" w:rsidP="006E4D82">
          <w:pPr>
            <w:spacing w:after="0" w:line="240" w:lineRule="auto"/>
            <w:jc w:val="both"/>
            <w:rPr>
              <w:rFonts w:eastAsia="Times New Roman" w:cs="Times New Roman"/>
              <w:bCs/>
              <w:szCs w:val="24"/>
            </w:rPr>
          </w:pPr>
        </w:p>
      </w:sdtContent>
    </w:sdt>
    <w:p w:rsidR="006E4D82" w:rsidRDefault="006E4D8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1643 </w:t>
      </w:r>
      <w:bookmarkStart w:id="1" w:name="AmendsCurrentLaw"/>
      <w:bookmarkEnd w:id="1"/>
      <w:r>
        <w:rPr>
          <w:rFonts w:cs="Times New Roman"/>
          <w:szCs w:val="24"/>
        </w:rPr>
        <w:t xml:space="preserve">amends current law relating to the prosecution of the criminal offense of operation of an unmanned aircraft over certain facilities. </w:t>
      </w:r>
    </w:p>
    <w:p w:rsidR="006E4D82" w:rsidRPr="000174CF" w:rsidRDefault="006E4D82" w:rsidP="000F1DF9">
      <w:pPr>
        <w:spacing w:after="0" w:line="240" w:lineRule="auto"/>
        <w:jc w:val="both"/>
        <w:rPr>
          <w:rFonts w:eastAsia="Times New Roman" w:cs="Times New Roman"/>
          <w:szCs w:val="24"/>
        </w:rPr>
      </w:pPr>
    </w:p>
    <w:p w:rsidR="006E4D82" w:rsidRPr="005C2A78" w:rsidRDefault="006E4D8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A8C048991B142FC894CCD1119E8DA5A"/>
          </w:placeholder>
        </w:sdtPr>
        <w:sdtContent>
          <w:r>
            <w:rPr>
              <w:rFonts w:eastAsia="Times New Roman" w:cs="Times New Roman"/>
              <w:b/>
              <w:szCs w:val="24"/>
              <w:u w:val="single"/>
            </w:rPr>
            <w:t>RULEMAKING AUTHORITY</w:t>
          </w:r>
        </w:sdtContent>
      </w:sdt>
    </w:p>
    <w:p w:rsidR="006E4D82" w:rsidRPr="006529C4" w:rsidRDefault="006E4D82" w:rsidP="00774EC7">
      <w:pPr>
        <w:spacing w:after="0" w:line="240" w:lineRule="auto"/>
        <w:jc w:val="both"/>
        <w:rPr>
          <w:rFonts w:cs="Times New Roman"/>
          <w:szCs w:val="24"/>
        </w:rPr>
      </w:pPr>
    </w:p>
    <w:p w:rsidR="006E4D82" w:rsidRPr="006529C4" w:rsidRDefault="006E4D8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E4D82" w:rsidRPr="006529C4" w:rsidRDefault="006E4D82" w:rsidP="00774EC7">
      <w:pPr>
        <w:spacing w:after="0" w:line="240" w:lineRule="auto"/>
        <w:jc w:val="both"/>
        <w:rPr>
          <w:rFonts w:cs="Times New Roman"/>
          <w:szCs w:val="24"/>
        </w:rPr>
      </w:pPr>
    </w:p>
    <w:p w:rsidR="006E4D82" w:rsidRPr="005C2A78" w:rsidRDefault="006E4D8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6054DC464254C63BD28114416154754"/>
          </w:placeholder>
        </w:sdtPr>
        <w:sdtContent>
          <w:r>
            <w:rPr>
              <w:rFonts w:eastAsia="Times New Roman" w:cs="Times New Roman"/>
              <w:b/>
              <w:szCs w:val="24"/>
              <w:u w:val="single"/>
            </w:rPr>
            <w:t>SECTION BY SECTION ANALYSIS</w:t>
          </w:r>
        </w:sdtContent>
      </w:sdt>
    </w:p>
    <w:p w:rsidR="006E4D82" w:rsidRPr="005C2A78" w:rsidRDefault="006E4D82" w:rsidP="000F1DF9">
      <w:pPr>
        <w:spacing w:after="0" w:line="240" w:lineRule="auto"/>
        <w:jc w:val="both"/>
        <w:rPr>
          <w:rFonts w:eastAsia="Times New Roman" w:cs="Times New Roman"/>
          <w:szCs w:val="24"/>
        </w:rPr>
      </w:pPr>
    </w:p>
    <w:p w:rsidR="006E4D82" w:rsidRDefault="006E4D8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423.0045(a)(1), Government Code, as follows:</w:t>
      </w:r>
    </w:p>
    <w:p w:rsidR="006E4D82" w:rsidRDefault="006E4D82" w:rsidP="000F1DF9">
      <w:pPr>
        <w:spacing w:after="0" w:line="240" w:lineRule="auto"/>
        <w:jc w:val="both"/>
        <w:rPr>
          <w:rFonts w:eastAsia="Times New Roman" w:cs="Times New Roman"/>
          <w:szCs w:val="24"/>
        </w:rPr>
      </w:pPr>
    </w:p>
    <w:p w:rsidR="006E4D82" w:rsidRDefault="006E4D82" w:rsidP="000174CF">
      <w:pPr>
        <w:spacing w:after="0" w:line="240" w:lineRule="auto"/>
        <w:ind w:left="720"/>
        <w:jc w:val="both"/>
        <w:rPr>
          <w:rFonts w:eastAsia="Times New Roman" w:cs="Times New Roman"/>
          <w:szCs w:val="24"/>
        </w:rPr>
      </w:pPr>
      <w:r>
        <w:rPr>
          <w:rFonts w:eastAsia="Times New Roman" w:cs="Times New Roman"/>
          <w:szCs w:val="24"/>
        </w:rPr>
        <w:t>(1) Provides that "critical infrastructure facility" means:</w:t>
      </w:r>
    </w:p>
    <w:p w:rsidR="006E4D82" w:rsidRDefault="006E4D82" w:rsidP="000174CF">
      <w:pPr>
        <w:spacing w:after="0" w:line="240" w:lineRule="auto"/>
        <w:ind w:left="720"/>
        <w:jc w:val="both"/>
        <w:rPr>
          <w:rFonts w:eastAsia="Times New Roman" w:cs="Times New Roman"/>
          <w:szCs w:val="24"/>
        </w:rPr>
      </w:pPr>
    </w:p>
    <w:p w:rsidR="006E4D82" w:rsidRDefault="006E4D82" w:rsidP="000174CF">
      <w:pPr>
        <w:spacing w:after="0" w:line="240" w:lineRule="auto"/>
        <w:ind w:left="1440"/>
        <w:jc w:val="both"/>
        <w:rPr>
          <w:rFonts w:eastAsia="Times New Roman" w:cs="Times New Roman"/>
          <w:szCs w:val="24"/>
        </w:rPr>
      </w:pPr>
      <w:r>
        <w:rPr>
          <w:rFonts w:eastAsia="Times New Roman" w:cs="Times New Roman"/>
          <w:szCs w:val="24"/>
        </w:rPr>
        <w:t>(A) one of the following, if completely enclosed by a fence or other physical barrier that is obviously designed to exclude intruders, or if clearly marked with a sign or signs that are posted on the property, are reasonably likely to come to the attention of intruders, and indicate that entry is forbidden:</w:t>
      </w:r>
    </w:p>
    <w:p w:rsidR="006E4D82" w:rsidRDefault="006E4D82" w:rsidP="000174CF">
      <w:pPr>
        <w:spacing w:after="0" w:line="240" w:lineRule="auto"/>
        <w:ind w:left="1440"/>
        <w:jc w:val="both"/>
        <w:rPr>
          <w:rFonts w:eastAsia="Times New Roman" w:cs="Times New Roman"/>
          <w:szCs w:val="24"/>
        </w:rPr>
      </w:pPr>
    </w:p>
    <w:p w:rsidR="006E4D82" w:rsidRDefault="006E4D82" w:rsidP="000174CF">
      <w:pPr>
        <w:spacing w:after="0" w:line="240" w:lineRule="auto"/>
        <w:ind w:left="2160"/>
        <w:jc w:val="both"/>
        <w:rPr>
          <w:rFonts w:eastAsia="Times New Roman" w:cs="Times New Roman"/>
          <w:szCs w:val="24"/>
        </w:rPr>
      </w:pPr>
      <w:r>
        <w:rPr>
          <w:rFonts w:eastAsia="Times New Roman" w:cs="Times New Roman"/>
          <w:szCs w:val="24"/>
        </w:rPr>
        <w:t>(i) through (vi) makes no changes to these subparagraphs;</w:t>
      </w:r>
    </w:p>
    <w:p w:rsidR="006E4D82" w:rsidRDefault="006E4D82" w:rsidP="000174CF">
      <w:pPr>
        <w:spacing w:after="0" w:line="240" w:lineRule="auto"/>
        <w:ind w:left="2160"/>
        <w:jc w:val="both"/>
        <w:rPr>
          <w:rFonts w:eastAsia="Times New Roman" w:cs="Times New Roman"/>
          <w:szCs w:val="24"/>
        </w:rPr>
      </w:pPr>
    </w:p>
    <w:p w:rsidR="006E4D82" w:rsidRDefault="006E4D82" w:rsidP="000174CF">
      <w:pPr>
        <w:spacing w:after="0" w:line="240" w:lineRule="auto"/>
        <w:ind w:left="2160"/>
        <w:jc w:val="both"/>
        <w:rPr>
          <w:rFonts w:eastAsia="Times New Roman" w:cs="Times New Roman"/>
          <w:szCs w:val="24"/>
        </w:rPr>
      </w:pPr>
      <w:r>
        <w:rPr>
          <w:rFonts w:eastAsia="Times New Roman" w:cs="Times New Roman"/>
          <w:szCs w:val="24"/>
        </w:rPr>
        <w:t>(vii) a telecommunications central switching office or any structure used as part of a system to provide wired or wireless telecommunications services;</w:t>
      </w:r>
    </w:p>
    <w:p w:rsidR="006E4D82" w:rsidRDefault="006E4D82" w:rsidP="000174CF">
      <w:pPr>
        <w:spacing w:after="0" w:line="240" w:lineRule="auto"/>
        <w:ind w:left="2160"/>
        <w:jc w:val="both"/>
        <w:rPr>
          <w:rFonts w:eastAsia="Times New Roman" w:cs="Times New Roman"/>
          <w:szCs w:val="24"/>
        </w:rPr>
      </w:pPr>
    </w:p>
    <w:p w:rsidR="006E4D82" w:rsidRDefault="006E4D82" w:rsidP="000174CF">
      <w:pPr>
        <w:spacing w:after="0" w:line="240" w:lineRule="auto"/>
        <w:ind w:left="2160"/>
        <w:jc w:val="both"/>
        <w:rPr>
          <w:rFonts w:eastAsia="Times New Roman" w:cs="Times New Roman"/>
          <w:szCs w:val="24"/>
        </w:rPr>
      </w:pPr>
      <w:r>
        <w:rPr>
          <w:rFonts w:eastAsia="Times New Roman" w:cs="Times New Roman"/>
          <w:szCs w:val="24"/>
        </w:rPr>
        <w:t>(viii) through (x) makes no changes to these subparagraphs;</w:t>
      </w:r>
    </w:p>
    <w:p w:rsidR="006E4D82" w:rsidRDefault="006E4D82" w:rsidP="000174CF">
      <w:pPr>
        <w:spacing w:after="0" w:line="240" w:lineRule="auto"/>
        <w:ind w:left="2160"/>
        <w:jc w:val="both"/>
        <w:rPr>
          <w:rFonts w:eastAsia="Times New Roman" w:cs="Times New Roman"/>
          <w:szCs w:val="24"/>
        </w:rPr>
      </w:pPr>
    </w:p>
    <w:p w:rsidR="006E4D82" w:rsidRDefault="006E4D82" w:rsidP="000174CF">
      <w:pPr>
        <w:spacing w:after="0" w:line="240" w:lineRule="auto"/>
        <w:ind w:left="2160"/>
        <w:jc w:val="both"/>
        <w:rPr>
          <w:rFonts w:eastAsia="Times New Roman" w:cs="Times New Roman"/>
          <w:szCs w:val="24"/>
        </w:rPr>
      </w:pPr>
      <w:r>
        <w:rPr>
          <w:rFonts w:eastAsia="Times New Roman" w:cs="Times New Roman"/>
          <w:szCs w:val="24"/>
        </w:rPr>
        <w:t>(xi) makes a nonsubstantive change;</w:t>
      </w:r>
    </w:p>
    <w:p w:rsidR="006E4D82" w:rsidRDefault="006E4D82" w:rsidP="000174CF">
      <w:pPr>
        <w:spacing w:after="0" w:line="240" w:lineRule="auto"/>
        <w:ind w:left="2160"/>
        <w:jc w:val="both"/>
        <w:rPr>
          <w:rFonts w:eastAsia="Times New Roman" w:cs="Times New Roman"/>
          <w:szCs w:val="24"/>
        </w:rPr>
      </w:pPr>
    </w:p>
    <w:p w:rsidR="006E4D82" w:rsidRDefault="006E4D82" w:rsidP="000174CF">
      <w:pPr>
        <w:spacing w:after="0" w:line="240" w:lineRule="auto"/>
        <w:ind w:left="2160"/>
        <w:jc w:val="both"/>
        <w:rPr>
          <w:rFonts w:eastAsia="Times New Roman" w:cs="Times New Roman"/>
          <w:szCs w:val="24"/>
        </w:rPr>
      </w:pPr>
      <w:r>
        <w:rPr>
          <w:rFonts w:eastAsia="Times New Roman" w:cs="Times New Roman"/>
          <w:szCs w:val="24"/>
        </w:rPr>
        <w:t>(xii) makes no change to this subparagraph; or</w:t>
      </w:r>
    </w:p>
    <w:p w:rsidR="006E4D82" w:rsidRDefault="006E4D82" w:rsidP="000174CF">
      <w:pPr>
        <w:spacing w:after="0" w:line="240" w:lineRule="auto"/>
        <w:ind w:left="2160"/>
        <w:jc w:val="both"/>
        <w:rPr>
          <w:rFonts w:eastAsia="Times New Roman" w:cs="Times New Roman"/>
          <w:szCs w:val="24"/>
        </w:rPr>
      </w:pPr>
    </w:p>
    <w:p w:rsidR="006E4D82" w:rsidRDefault="006E4D82" w:rsidP="000174CF">
      <w:pPr>
        <w:spacing w:after="0" w:line="240" w:lineRule="auto"/>
        <w:ind w:left="2160"/>
        <w:jc w:val="both"/>
        <w:rPr>
          <w:rFonts w:eastAsia="Times New Roman" w:cs="Times New Roman"/>
          <w:szCs w:val="24"/>
        </w:rPr>
      </w:pPr>
      <w:r>
        <w:rPr>
          <w:rFonts w:eastAsia="Times New Roman" w:cs="Times New Roman"/>
          <w:szCs w:val="24"/>
        </w:rPr>
        <w:t>(xiii) a concentrated animal feeding operation, as defined by Section 26.048 (Prohibition of Discharge to a Playa from a Concentrated Animal Feeding Operation), Water Code; or</w:t>
      </w:r>
    </w:p>
    <w:p w:rsidR="006E4D82" w:rsidRDefault="006E4D82" w:rsidP="000174CF">
      <w:pPr>
        <w:spacing w:after="0" w:line="240" w:lineRule="auto"/>
        <w:ind w:left="2160"/>
        <w:jc w:val="both"/>
        <w:rPr>
          <w:rFonts w:eastAsia="Times New Roman" w:cs="Times New Roman"/>
          <w:szCs w:val="24"/>
        </w:rPr>
      </w:pPr>
    </w:p>
    <w:p w:rsidR="006E4D82" w:rsidRDefault="006E4D82" w:rsidP="000174CF">
      <w:pPr>
        <w:spacing w:after="0" w:line="240" w:lineRule="auto"/>
        <w:ind w:left="1440"/>
        <w:jc w:val="both"/>
        <w:rPr>
          <w:rFonts w:eastAsia="Times New Roman" w:cs="Times New Roman"/>
          <w:szCs w:val="24"/>
        </w:rPr>
      </w:pPr>
      <w:r>
        <w:rPr>
          <w:rFonts w:eastAsia="Times New Roman" w:cs="Times New Roman"/>
          <w:szCs w:val="24"/>
        </w:rPr>
        <w:t>(B) if enclosed by a fence or other physical barrier obviously designed to exclude intruders:</w:t>
      </w:r>
    </w:p>
    <w:p w:rsidR="006E4D82" w:rsidRDefault="006E4D82" w:rsidP="000174CF">
      <w:pPr>
        <w:spacing w:after="0" w:line="240" w:lineRule="auto"/>
        <w:ind w:left="1440"/>
        <w:jc w:val="both"/>
        <w:rPr>
          <w:rFonts w:eastAsia="Times New Roman" w:cs="Times New Roman"/>
          <w:szCs w:val="24"/>
        </w:rPr>
      </w:pPr>
    </w:p>
    <w:p w:rsidR="006E4D82" w:rsidRDefault="006E4D82" w:rsidP="000174CF">
      <w:pPr>
        <w:spacing w:after="0" w:line="240" w:lineRule="auto"/>
        <w:ind w:left="2160"/>
        <w:jc w:val="both"/>
        <w:rPr>
          <w:rFonts w:eastAsia="Times New Roman" w:cs="Times New Roman"/>
          <w:szCs w:val="24"/>
        </w:rPr>
      </w:pPr>
      <w:r>
        <w:rPr>
          <w:rFonts w:eastAsia="Times New Roman" w:cs="Times New Roman"/>
          <w:szCs w:val="24"/>
        </w:rPr>
        <w:t>(i) creates this subparagraph from existing text and make no further changes;</w:t>
      </w:r>
    </w:p>
    <w:p w:rsidR="006E4D82" w:rsidRDefault="006E4D82" w:rsidP="000174CF">
      <w:pPr>
        <w:spacing w:after="0" w:line="240" w:lineRule="auto"/>
        <w:ind w:left="2160"/>
        <w:jc w:val="both"/>
        <w:rPr>
          <w:rFonts w:eastAsia="Times New Roman" w:cs="Times New Roman"/>
          <w:szCs w:val="24"/>
        </w:rPr>
      </w:pPr>
    </w:p>
    <w:p w:rsidR="006E4D82" w:rsidRDefault="006E4D82" w:rsidP="000174CF">
      <w:pPr>
        <w:spacing w:after="0" w:line="240" w:lineRule="auto"/>
        <w:ind w:left="2160"/>
        <w:jc w:val="both"/>
        <w:rPr>
          <w:rFonts w:eastAsia="Times New Roman" w:cs="Times New Roman"/>
          <w:szCs w:val="24"/>
        </w:rPr>
      </w:pPr>
      <w:r>
        <w:rPr>
          <w:rFonts w:eastAsia="Times New Roman" w:cs="Times New Roman"/>
          <w:szCs w:val="24"/>
        </w:rPr>
        <w:t>(ii) an oil or gas drilling site;</w:t>
      </w:r>
    </w:p>
    <w:p w:rsidR="006E4D82" w:rsidRDefault="006E4D82" w:rsidP="000174CF">
      <w:pPr>
        <w:spacing w:after="0" w:line="240" w:lineRule="auto"/>
        <w:ind w:left="2160"/>
        <w:jc w:val="both"/>
        <w:rPr>
          <w:rFonts w:eastAsia="Times New Roman" w:cs="Times New Roman"/>
          <w:szCs w:val="24"/>
        </w:rPr>
      </w:pPr>
    </w:p>
    <w:p w:rsidR="006E4D82" w:rsidRDefault="006E4D82" w:rsidP="000174CF">
      <w:pPr>
        <w:spacing w:after="0" w:line="240" w:lineRule="auto"/>
        <w:ind w:left="2160"/>
        <w:jc w:val="both"/>
        <w:rPr>
          <w:rFonts w:eastAsia="Times New Roman" w:cs="Times New Roman"/>
          <w:szCs w:val="24"/>
        </w:rPr>
      </w:pPr>
      <w:r>
        <w:rPr>
          <w:rFonts w:eastAsia="Times New Roman" w:cs="Times New Roman"/>
          <w:szCs w:val="24"/>
        </w:rPr>
        <w:t>(iii) a group of tanks used to store crude oil, such as a tank battery;</w:t>
      </w:r>
    </w:p>
    <w:p w:rsidR="006E4D82" w:rsidRDefault="006E4D82" w:rsidP="000174CF">
      <w:pPr>
        <w:spacing w:after="0" w:line="240" w:lineRule="auto"/>
        <w:ind w:left="2160"/>
        <w:jc w:val="both"/>
        <w:rPr>
          <w:rFonts w:eastAsia="Times New Roman" w:cs="Times New Roman"/>
          <w:szCs w:val="24"/>
        </w:rPr>
      </w:pPr>
    </w:p>
    <w:p w:rsidR="006E4D82" w:rsidRDefault="006E4D82" w:rsidP="000174CF">
      <w:pPr>
        <w:spacing w:after="0" w:line="240" w:lineRule="auto"/>
        <w:ind w:left="2160"/>
        <w:jc w:val="both"/>
        <w:rPr>
          <w:rFonts w:eastAsia="Times New Roman" w:cs="Times New Roman"/>
          <w:szCs w:val="24"/>
        </w:rPr>
      </w:pPr>
      <w:r>
        <w:rPr>
          <w:rFonts w:eastAsia="Times New Roman" w:cs="Times New Roman"/>
          <w:szCs w:val="24"/>
        </w:rPr>
        <w:t>(iv) an oil, gas, or chemical production facility,</w:t>
      </w:r>
    </w:p>
    <w:p w:rsidR="006E4D82" w:rsidRDefault="006E4D82" w:rsidP="000174CF">
      <w:pPr>
        <w:spacing w:after="0" w:line="240" w:lineRule="auto"/>
        <w:ind w:left="2160"/>
        <w:jc w:val="both"/>
        <w:rPr>
          <w:rFonts w:eastAsia="Times New Roman" w:cs="Times New Roman"/>
          <w:szCs w:val="24"/>
        </w:rPr>
      </w:pPr>
    </w:p>
    <w:p w:rsidR="006E4D82" w:rsidRDefault="006E4D82" w:rsidP="000174CF">
      <w:pPr>
        <w:spacing w:after="0" w:line="240" w:lineRule="auto"/>
        <w:ind w:left="2160"/>
        <w:jc w:val="both"/>
        <w:rPr>
          <w:rFonts w:eastAsia="Times New Roman" w:cs="Times New Roman"/>
          <w:szCs w:val="24"/>
        </w:rPr>
      </w:pPr>
      <w:r>
        <w:rPr>
          <w:rFonts w:eastAsia="Times New Roman" w:cs="Times New Roman"/>
          <w:szCs w:val="24"/>
        </w:rPr>
        <w:t>(v) an oil or gas wellhead; or</w:t>
      </w:r>
    </w:p>
    <w:p w:rsidR="006E4D82" w:rsidRDefault="006E4D82" w:rsidP="000174CF">
      <w:pPr>
        <w:spacing w:after="0" w:line="240" w:lineRule="auto"/>
        <w:ind w:left="2160"/>
        <w:jc w:val="both"/>
        <w:rPr>
          <w:rFonts w:eastAsia="Times New Roman" w:cs="Times New Roman"/>
          <w:szCs w:val="24"/>
        </w:rPr>
      </w:pPr>
    </w:p>
    <w:p w:rsidR="006E4D82" w:rsidRPr="005C2A78" w:rsidRDefault="006E4D82" w:rsidP="000174CF">
      <w:pPr>
        <w:spacing w:after="0" w:line="240" w:lineRule="auto"/>
        <w:ind w:left="2160"/>
        <w:jc w:val="both"/>
        <w:rPr>
          <w:rFonts w:eastAsia="Times New Roman" w:cs="Times New Roman"/>
          <w:szCs w:val="24"/>
        </w:rPr>
      </w:pPr>
      <w:r>
        <w:rPr>
          <w:rFonts w:eastAsia="Times New Roman" w:cs="Times New Roman"/>
          <w:szCs w:val="24"/>
        </w:rPr>
        <w:t>(vi) any oil and gas facility that has an active flare, rather than that is enclosed by a fence or other physical barrier that is obviously designed to exclude intruders.</w:t>
      </w:r>
    </w:p>
    <w:p w:rsidR="006E4D82" w:rsidRPr="005C2A78" w:rsidRDefault="006E4D82" w:rsidP="000F1DF9">
      <w:pPr>
        <w:spacing w:after="0" w:line="240" w:lineRule="auto"/>
        <w:jc w:val="both"/>
        <w:rPr>
          <w:rFonts w:eastAsia="Times New Roman" w:cs="Times New Roman"/>
          <w:szCs w:val="24"/>
        </w:rPr>
      </w:pPr>
    </w:p>
    <w:p w:rsidR="006E4D82" w:rsidRDefault="006E4D8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423.0045(c), Government Code, as follows:</w:t>
      </w:r>
    </w:p>
    <w:p w:rsidR="006E4D82" w:rsidRDefault="006E4D82" w:rsidP="000F1DF9">
      <w:pPr>
        <w:spacing w:after="0" w:line="240" w:lineRule="auto"/>
        <w:jc w:val="both"/>
        <w:rPr>
          <w:rFonts w:eastAsia="Times New Roman" w:cs="Times New Roman"/>
          <w:szCs w:val="24"/>
        </w:rPr>
      </w:pPr>
    </w:p>
    <w:p w:rsidR="006E4D82" w:rsidRDefault="006E4D82" w:rsidP="000174CF">
      <w:pPr>
        <w:spacing w:after="0" w:line="240" w:lineRule="auto"/>
        <w:ind w:left="720"/>
        <w:jc w:val="both"/>
        <w:rPr>
          <w:rFonts w:eastAsia="Times New Roman" w:cs="Times New Roman"/>
          <w:szCs w:val="24"/>
        </w:rPr>
      </w:pPr>
      <w:r>
        <w:rPr>
          <w:rFonts w:eastAsia="Times New Roman" w:cs="Times New Roman"/>
          <w:szCs w:val="24"/>
        </w:rPr>
        <w:t>(c) Provides that this section does not apply to conduct described by Subsection (b) (relating to a person knowingly committing an offense if certain criteria are met) that is committed by:</w:t>
      </w:r>
    </w:p>
    <w:p w:rsidR="006E4D82" w:rsidRDefault="006E4D82" w:rsidP="000174CF">
      <w:pPr>
        <w:spacing w:after="0" w:line="240" w:lineRule="auto"/>
        <w:ind w:left="720"/>
        <w:jc w:val="both"/>
        <w:rPr>
          <w:rFonts w:eastAsia="Times New Roman" w:cs="Times New Roman"/>
          <w:szCs w:val="24"/>
        </w:rPr>
      </w:pPr>
    </w:p>
    <w:p w:rsidR="006E4D82" w:rsidRDefault="006E4D82" w:rsidP="000174CF">
      <w:pPr>
        <w:spacing w:after="0" w:line="240" w:lineRule="auto"/>
        <w:ind w:left="1440"/>
        <w:jc w:val="both"/>
        <w:rPr>
          <w:rFonts w:eastAsia="Times New Roman" w:cs="Times New Roman"/>
          <w:szCs w:val="24"/>
        </w:rPr>
      </w:pPr>
      <w:r>
        <w:rPr>
          <w:rFonts w:eastAsia="Times New Roman" w:cs="Times New Roman"/>
          <w:szCs w:val="24"/>
        </w:rPr>
        <w:t>(1) through (8) makes no changes to these subdivisions; or</w:t>
      </w:r>
    </w:p>
    <w:p w:rsidR="006E4D82" w:rsidRDefault="006E4D82" w:rsidP="000174CF">
      <w:pPr>
        <w:spacing w:after="0" w:line="240" w:lineRule="auto"/>
        <w:ind w:left="1440"/>
        <w:jc w:val="both"/>
        <w:rPr>
          <w:rFonts w:eastAsia="Times New Roman" w:cs="Times New Roman"/>
          <w:szCs w:val="24"/>
        </w:rPr>
      </w:pPr>
    </w:p>
    <w:p w:rsidR="006E4D82" w:rsidRDefault="006E4D82" w:rsidP="000174CF">
      <w:pPr>
        <w:spacing w:after="0" w:line="240" w:lineRule="auto"/>
        <w:ind w:left="1440"/>
        <w:jc w:val="both"/>
        <w:rPr>
          <w:rFonts w:eastAsia="Times New Roman" w:cs="Times New Roman"/>
          <w:szCs w:val="24"/>
        </w:rPr>
      </w:pPr>
      <w:r>
        <w:rPr>
          <w:rFonts w:eastAsia="Times New Roman" w:cs="Times New Roman"/>
          <w:szCs w:val="24"/>
        </w:rPr>
        <w:t>(9) an operator of an unmanned aircraft that is being used for a commercial purpose, if the operation is conducted in compliance with:</w:t>
      </w:r>
    </w:p>
    <w:p w:rsidR="006E4D82" w:rsidRDefault="006E4D82" w:rsidP="000174CF">
      <w:pPr>
        <w:spacing w:after="0" w:line="240" w:lineRule="auto"/>
        <w:ind w:left="1440"/>
        <w:jc w:val="both"/>
        <w:rPr>
          <w:rFonts w:eastAsia="Times New Roman" w:cs="Times New Roman"/>
          <w:szCs w:val="24"/>
        </w:rPr>
      </w:pPr>
    </w:p>
    <w:p w:rsidR="006E4D82" w:rsidRDefault="006E4D82" w:rsidP="000174CF">
      <w:pPr>
        <w:spacing w:after="0" w:line="240" w:lineRule="auto"/>
        <w:ind w:left="2160"/>
        <w:jc w:val="both"/>
        <w:rPr>
          <w:rFonts w:eastAsia="Times New Roman" w:cs="Times New Roman"/>
          <w:szCs w:val="24"/>
        </w:rPr>
      </w:pPr>
      <w:r>
        <w:rPr>
          <w:rFonts w:eastAsia="Times New Roman" w:cs="Times New Roman"/>
          <w:szCs w:val="24"/>
        </w:rPr>
        <w:t>(A) each applicable Federal Aviation Administration (FAA) rule, restriction, or exemption; and</w:t>
      </w:r>
    </w:p>
    <w:p w:rsidR="006E4D82" w:rsidRDefault="006E4D82" w:rsidP="000174CF">
      <w:pPr>
        <w:spacing w:after="0" w:line="240" w:lineRule="auto"/>
        <w:ind w:left="2160"/>
        <w:jc w:val="both"/>
        <w:rPr>
          <w:rFonts w:eastAsia="Times New Roman" w:cs="Times New Roman"/>
          <w:szCs w:val="24"/>
        </w:rPr>
      </w:pPr>
    </w:p>
    <w:p w:rsidR="006E4D82" w:rsidRPr="005C2A78" w:rsidRDefault="006E4D82" w:rsidP="00264C1D">
      <w:pPr>
        <w:spacing w:after="0" w:line="240" w:lineRule="auto"/>
        <w:ind w:left="2160"/>
        <w:jc w:val="both"/>
        <w:rPr>
          <w:rFonts w:eastAsia="Times New Roman" w:cs="Times New Roman"/>
          <w:szCs w:val="24"/>
        </w:rPr>
      </w:pPr>
      <w:r>
        <w:rPr>
          <w:rFonts w:eastAsia="Times New Roman" w:cs="Times New Roman"/>
          <w:szCs w:val="24"/>
        </w:rPr>
        <w:t>(B) all required FAA authorizations, rather than if the operator is authorized by FAA to conduct operations over that airspace.</w:t>
      </w:r>
    </w:p>
    <w:p w:rsidR="006E4D82" w:rsidRPr="005C2A78" w:rsidRDefault="006E4D82" w:rsidP="000F1DF9">
      <w:pPr>
        <w:spacing w:after="0" w:line="240" w:lineRule="auto"/>
        <w:jc w:val="both"/>
        <w:rPr>
          <w:rFonts w:eastAsia="Times New Roman" w:cs="Times New Roman"/>
          <w:szCs w:val="24"/>
        </w:rPr>
      </w:pPr>
    </w:p>
    <w:p w:rsidR="006E4D82" w:rsidRDefault="006E4D82" w:rsidP="00774EC7">
      <w:pPr>
        <w:spacing w:after="0" w:line="240" w:lineRule="auto"/>
        <w:jc w:val="both"/>
        <w:rPr>
          <w:rFonts w:eastAsia="Times New Roman" w:cs="Times New Roman"/>
          <w:szCs w:val="24"/>
        </w:rPr>
      </w:pPr>
      <w:r>
        <w:rPr>
          <w:rFonts w:eastAsia="Times New Roman" w:cs="Times New Roman"/>
          <w:szCs w:val="24"/>
        </w:rPr>
        <w:t>SECTION 3. Makes application of this Act prospective.</w:t>
      </w:r>
    </w:p>
    <w:p w:rsidR="006E4D82" w:rsidRDefault="006E4D82" w:rsidP="00774EC7">
      <w:pPr>
        <w:spacing w:after="0" w:line="240" w:lineRule="auto"/>
        <w:jc w:val="both"/>
        <w:rPr>
          <w:rFonts w:eastAsia="Times New Roman" w:cs="Times New Roman"/>
          <w:szCs w:val="24"/>
        </w:rPr>
      </w:pPr>
    </w:p>
    <w:p w:rsidR="006E4D82" w:rsidRPr="000174CF" w:rsidRDefault="006E4D82" w:rsidP="00774EC7">
      <w:pPr>
        <w:spacing w:after="0" w:line="240" w:lineRule="auto"/>
        <w:jc w:val="both"/>
        <w:rPr>
          <w:rFonts w:eastAsia="Times New Roman" w:cs="Times New Roman"/>
          <w:szCs w:val="24"/>
        </w:rPr>
      </w:pPr>
      <w:r>
        <w:rPr>
          <w:rFonts w:eastAsia="Times New Roman" w:cs="Times New Roman"/>
          <w:szCs w:val="24"/>
        </w:rPr>
        <w:t>SECTION 4. Effective date: September 1, 2017.</w:t>
      </w:r>
    </w:p>
    <w:sectPr w:rsidR="006E4D82" w:rsidRPr="000174CF"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CBD" w:rsidRDefault="00960CBD" w:rsidP="000F1DF9">
      <w:pPr>
        <w:spacing w:after="0" w:line="240" w:lineRule="auto"/>
      </w:pPr>
      <w:r>
        <w:separator/>
      </w:r>
    </w:p>
  </w:endnote>
  <w:endnote w:type="continuationSeparator" w:id="0">
    <w:p w:rsidR="00960CBD" w:rsidRDefault="00960CB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60CB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E4D82">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E4D82">
                <w:rPr>
                  <w:sz w:val="20"/>
                  <w:szCs w:val="20"/>
                </w:rPr>
                <w:t>C.S.H.B. 1643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E4D8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60CB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E4D8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E4D8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CBD" w:rsidRDefault="00960CBD" w:rsidP="000F1DF9">
      <w:pPr>
        <w:spacing w:after="0" w:line="240" w:lineRule="auto"/>
      </w:pPr>
      <w:r>
        <w:separator/>
      </w:r>
    </w:p>
  </w:footnote>
  <w:footnote w:type="continuationSeparator" w:id="0">
    <w:p w:rsidR="00960CBD" w:rsidRDefault="00960CB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6E4D82"/>
    <w:rsid w:val="00774EC7"/>
    <w:rsid w:val="00833061"/>
    <w:rsid w:val="008A6859"/>
    <w:rsid w:val="0093341F"/>
    <w:rsid w:val="00960CBD"/>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E4D8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E4D8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E4CC4" w:rsidP="00EE4CC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2ABC7403F9947F3A421DDBC750778C5"/>
        <w:category>
          <w:name w:val="General"/>
          <w:gallery w:val="placeholder"/>
        </w:category>
        <w:types>
          <w:type w:val="bbPlcHdr"/>
        </w:types>
        <w:behaviors>
          <w:behavior w:val="content"/>
        </w:behaviors>
        <w:guid w:val="{8A119B11-8C3C-4E49-AC4A-DB8E3D5B2906}"/>
      </w:docPartPr>
      <w:docPartBody>
        <w:p w:rsidR="00000000" w:rsidRDefault="00C74AB2"/>
      </w:docPartBody>
    </w:docPart>
    <w:docPart>
      <w:docPartPr>
        <w:name w:val="F85F453CF087428F91C8D7C62D1F3306"/>
        <w:category>
          <w:name w:val="General"/>
          <w:gallery w:val="placeholder"/>
        </w:category>
        <w:types>
          <w:type w:val="bbPlcHdr"/>
        </w:types>
        <w:behaviors>
          <w:behavior w:val="content"/>
        </w:behaviors>
        <w:guid w:val="{97844648-FB87-4672-AE5C-87CB5E050083}"/>
      </w:docPartPr>
      <w:docPartBody>
        <w:p w:rsidR="00000000" w:rsidRDefault="00C74AB2"/>
      </w:docPartBody>
    </w:docPart>
    <w:docPart>
      <w:docPartPr>
        <w:name w:val="1332F0E30BAF497E9553CEA3AB82EE82"/>
        <w:category>
          <w:name w:val="General"/>
          <w:gallery w:val="placeholder"/>
        </w:category>
        <w:types>
          <w:type w:val="bbPlcHdr"/>
        </w:types>
        <w:behaviors>
          <w:behavior w:val="content"/>
        </w:behaviors>
        <w:guid w:val="{B3CD67B9-7FF5-43B0-8C37-79E5B614AD50}"/>
      </w:docPartPr>
      <w:docPartBody>
        <w:p w:rsidR="00000000" w:rsidRDefault="00C74AB2"/>
      </w:docPartBody>
    </w:docPart>
    <w:docPart>
      <w:docPartPr>
        <w:name w:val="46F1096BCD64409FA859329E25D238A8"/>
        <w:category>
          <w:name w:val="General"/>
          <w:gallery w:val="placeholder"/>
        </w:category>
        <w:types>
          <w:type w:val="bbPlcHdr"/>
        </w:types>
        <w:behaviors>
          <w:behavior w:val="content"/>
        </w:behaviors>
        <w:guid w:val="{9C4E9E20-BF15-436A-B4A5-0181D6AE39D2}"/>
      </w:docPartPr>
      <w:docPartBody>
        <w:p w:rsidR="00000000" w:rsidRDefault="00C74AB2"/>
      </w:docPartBody>
    </w:docPart>
    <w:docPart>
      <w:docPartPr>
        <w:name w:val="73C34748B39A493ABF7AEFB900D74B4C"/>
        <w:category>
          <w:name w:val="General"/>
          <w:gallery w:val="placeholder"/>
        </w:category>
        <w:types>
          <w:type w:val="bbPlcHdr"/>
        </w:types>
        <w:behaviors>
          <w:behavior w:val="content"/>
        </w:behaviors>
        <w:guid w:val="{4F81800A-A8F9-45CE-B0D0-A883CC7C95FE}"/>
      </w:docPartPr>
      <w:docPartBody>
        <w:p w:rsidR="00000000" w:rsidRDefault="00C74AB2"/>
      </w:docPartBody>
    </w:docPart>
    <w:docPart>
      <w:docPartPr>
        <w:name w:val="7831B0B977BC4DAD88D90DADC81EC8F1"/>
        <w:category>
          <w:name w:val="General"/>
          <w:gallery w:val="placeholder"/>
        </w:category>
        <w:types>
          <w:type w:val="bbPlcHdr"/>
        </w:types>
        <w:behaviors>
          <w:behavior w:val="content"/>
        </w:behaviors>
        <w:guid w:val="{85008A93-FDEA-46B1-AEC3-B9048A600214}"/>
      </w:docPartPr>
      <w:docPartBody>
        <w:p w:rsidR="00000000" w:rsidRDefault="00C74AB2"/>
      </w:docPartBody>
    </w:docPart>
    <w:docPart>
      <w:docPartPr>
        <w:name w:val="F4E58B52BDB74D75AC9162008DA4F889"/>
        <w:category>
          <w:name w:val="General"/>
          <w:gallery w:val="placeholder"/>
        </w:category>
        <w:types>
          <w:type w:val="bbPlcHdr"/>
        </w:types>
        <w:behaviors>
          <w:behavior w:val="content"/>
        </w:behaviors>
        <w:guid w:val="{64C86AFB-9804-4B60-9304-BF54F726F327}"/>
      </w:docPartPr>
      <w:docPartBody>
        <w:p w:rsidR="00000000" w:rsidRDefault="00C74AB2"/>
      </w:docPartBody>
    </w:docPart>
    <w:docPart>
      <w:docPartPr>
        <w:name w:val="0C59BA26C535468791D25AC027481944"/>
        <w:category>
          <w:name w:val="General"/>
          <w:gallery w:val="placeholder"/>
        </w:category>
        <w:types>
          <w:type w:val="bbPlcHdr"/>
        </w:types>
        <w:behaviors>
          <w:behavior w:val="content"/>
        </w:behaviors>
        <w:guid w:val="{B1CED2EF-081D-424F-8627-00975ABA32B7}"/>
      </w:docPartPr>
      <w:docPartBody>
        <w:p w:rsidR="00000000" w:rsidRDefault="00C74AB2"/>
      </w:docPartBody>
    </w:docPart>
    <w:docPart>
      <w:docPartPr>
        <w:name w:val="2113726C007B440998A90DA2E4D31528"/>
        <w:category>
          <w:name w:val="General"/>
          <w:gallery w:val="placeholder"/>
        </w:category>
        <w:types>
          <w:type w:val="bbPlcHdr"/>
        </w:types>
        <w:behaviors>
          <w:behavior w:val="content"/>
        </w:behaviors>
        <w:guid w:val="{035E96C7-9069-4612-9475-5BCF9271986E}"/>
      </w:docPartPr>
      <w:docPartBody>
        <w:p w:rsidR="00000000" w:rsidRDefault="00EE4CC4" w:rsidP="00EE4CC4">
          <w:pPr>
            <w:pStyle w:val="2113726C007B440998A90DA2E4D31528"/>
          </w:pPr>
          <w:r w:rsidRPr="00A30DD1">
            <w:rPr>
              <w:rStyle w:val="PlaceholderText"/>
            </w:rPr>
            <w:t>Click here to enter a date.</w:t>
          </w:r>
        </w:p>
      </w:docPartBody>
    </w:docPart>
    <w:docPart>
      <w:docPartPr>
        <w:name w:val="0410FA0C21354D11830FBD2CA8C2E99C"/>
        <w:category>
          <w:name w:val="General"/>
          <w:gallery w:val="placeholder"/>
        </w:category>
        <w:types>
          <w:type w:val="bbPlcHdr"/>
        </w:types>
        <w:behaviors>
          <w:behavior w:val="content"/>
        </w:behaviors>
        <w:guid w:val="{FB9380DB-B7AD-43AA-B840-6E3BB04DFCB6}"/>
      </w:docPartPr>
      <w:docPartBody>
        <w:p w:rsidR="00000000" w:rsidRDefault="00C74AB2"/>
      </w:docPartBody>
    </w:docPart>
    <w:docPart>
      <w:docPartPr>
        <w:name w:val="35ED8B94D09D4358A0B481318FF99ADD"/>
        <w:category>
          <w:name w:val="General"/>
          <w:gallery w:val="placeholder"/>
        </w:category>
        <w:types>
          <w:type w:val="bbPlcHdr"/>
        </w:types>
        <w:behaviors>
          <w:behavior w:val="content"/>
        </w:behaviors>
        <w:guid w:val="{72A30050-1DC2-4A77-B7ED-CB0DADC8F7AF}"/>
      </w:docPartPr>
      <w:docPartBody>
        <w:p w:rsidR="00000000" w:rsidRDefault="00C74AB2"/>
      </w:docPartBody>
    </w:docPart>
    <w:docPart>
      <w:docPartPr>
        <w:name w:val="D83450209D074C2A96C03EC843CC1232"/>
        <w:category>
          <w:name w:val="General"/>
          <w:gallery w:val="placeholder"/>
        </w:category>
        <w:types>
          <w:type w:val="bbPlcHdr"/>
        </w:types>
        <w:behaviors>
          <w:behavior w:val="content"/>
        </w:behaviors>
        <w:guid w:val="{476BF9E9-38F3-4CEA-AA1E-1485625DDB9D}"/>
      </w:docPartPr>
      <w:docPartBody>
        <w:p w:rsidR="00000000" w:rsidRDefault="00EE4CC4" w:rsidP="00EE4CC4">
          <w:pPr>
            <w:pStyle w:val="D83450209D074C2A96C03EC843CC1232"/>
          </w:pPr>
          <w:r>
            <w:rPr>
              <w:rFonts w:eastAsia="Times New Roman" w:cs="Times New Roman"/>
              <w:bCs/>
              <w:szCs w:val="24"/>
            </w:rPr>
            <w:t xml:space="preserve"> </w:t>
          </w:r>
        </w:p>
      </w:docPartBody>
    </w:docPart>
    <w:docPart>
      <w:docPartPr>
        <w:name w:val="BA8C048991B142FC894CCD1119E8DA5A"/>
        <w:category>
          <w:name w:val="General"/>
          <w:gallery w:val="placeholder"/>
        </w:category>
        <w:types>
          <w:type w:val="bbPlcHdr"/>
        </w:types>
        <w:behaviors>
          <w:behavior w:val="content"/>
        </w:behaviors>
        <w:guid w:val="{1AE9AC36-8ED0-4F9A-9658-74FFBD2707AB}"/>
      </w:docPartPr>
      <w:docPartBody>
        <w:p w:rsidR="00000000" w:rsidRDefault="00C74AB2"/>
      </w:docPartBody>
    </w:docPart>
    <w:docPart>
      <w:docPartPr>
        <w:name w:val="E6054DC464254C63BD28114416154754"/>
        <w:category>
          <w:name w:val="General"/>
          <w:gallery w:val="placeholder"/>
        </w:category>
        <w:types>
          <w:type w:val="bbPlcHdr"/>
        </w:types>
        <w:behaviors>
          <w:behavior w:val="content"/>
        </w:behaviors>
        <w:guid w:val="{03F5D9A8-38D9-4D8A-8FE5-D61ABC7D2D63}"/>
      </w:docPartPr>
      <w:docPartBody>
        <w:p w:rsidR="00000000" w:rsidRDefault="00C74A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74AB2"/>
    <w:rsid w:val="00C968BA"/>
    <w:rsid w:val="00D63E87"/>
    <w:rsid w:val="00D705C9"/>
    <w:rsid w:val="00E35A8C"/>
    <w:rsid w:val="00EE4CC4"/>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4CC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E4CC4"/>
    <w:rPr>
      <w:rFonts w:ascii="Times New Roman" w:hAnsi="Times New Roman"/>
      <w:sz w:val="24"/>
    </w:rPr>
  </w:style>
  <w:style w:type="paragraph" w:customStyle="1" w:styleId="487D89B4F8B34DB4967D41FE18F7F88D7">
    <w:name w:val="487D89B4F8B34DB4967D41FE18F7F88D7"/>
    <w:rsid w:val="00EE4CC4"/>
    <w:rPr>
      <w:rFonts w:ascii="Times New Roman" w:hAnsi="Times New Roman"/>
      <w:sz w:val="24"/>
    </w:rPr>
  </w:style>
  <w:style w:type="paragraph" w:customStyle="1" w:styleId="AE2570ED5D764CD7AF9686706F550F4620">
    <w:name w:val="AE2570ED5D764CD7AF9686706F550F4620"/>
    <w:rsid w:val="00EE4CC4"/>
    <w:pPr>
      <w:tabs>
        <w:tab w:val="center" w:pos="4680"/>
        <w:tab w:val="right" w:pos="9360"/>
      </w:tabs>
      <w:spacing w:after="0" w:line="240" w:lineRule="auto"/>
    </w:pPr>
    <w:rPr>
      <w:rFonts w:ascii="Times New Roman" w:hAnsi="Times New Roman"/>
      <w:sz w:val="24"/>
    </w:rPr>
  </w:style>
  <w:style w:type="paragraph" w:customStyle="1" w:styleId="2113726C007B440998A90DA2E4D31528">
    <w:name w:val="2113726C007B440998A90DA2E4D31528"/>
    <w:rsid w:val="00EE4CC4"/>
  </w:style>
  <w:style w:type="paragraph" w:customStyle="1" w:styleId="D83450209D074C2A96C03EC843CC1232">
    <w:name w:val="D83450209D074C2A96C03EC843CC1232"/>
    <w:rsid w:val="00EE4C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4CC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E4CC4"/>
    <w:rPr>
      <w:rFonts w:ascii="Times New Roman" w:hAnsi="Times New Roman"/>
      <w:sz w:val="24"/>
    </w:rPr>
  </w:style>
  <w:style w:type="paragraph" w:customStyle="1" w:styleId="487D89B4F8B34DB4967D41FE18F7F88D7">
    <w:name w:val="487D89B4F8B34DB4967D41FE18F7F88D7"/>
    <w:rsid w:val="00EE4CC4"/>
    <w:rPr>
      <w:rFonts w:ascii="Times New Roman" w:hAnsi="Times New Roman"/>
      <w:sz w:val="24"/>
    </w:rPr>
  </w:style>
  <w:style w:type="paragraph" w:customStyle="1" w:styleId="AE2570ED5D764CD7AF9686706F550F4620">
    <w:name w:val="AE2570ED5D764CD7AF9686706F550F4620"/>
    <w:rsid w:val="00EE4CC4"/>
    <w:pPr>
      <w:tabs>
        <w:tab w:val="center" w:pos="4680"/>
        <w:tab w:val="right" w:pos="9360"/>
      </w:tabs>
      <w:spacing w:after="0" w:line="240" w:lineRule="auto"/>
    </w:pPr>
    <w:rPr>
      <w:rFonts w:ascii="Times New Roman" w:hAnsi="Times New Roman"/>
      <w:sz w:val="24"/>
    </w:rPr>
  </w:style>
  <w:style w:type="paragraph" w:customStyle="1" w:styleId="2113726C007B440998A90DA2E4D31528">
    <w:name w:val="2113726C007B440998A90DA2E4D31528"/>
    <w:rsid w:val="00EE4CC4"/>
  </w:style>
  <w:style w:type="paragraph" w:customStyle="1" w:styleId="D83450209D074C2A96C03EC843CC1232">
    <w:name w:val="D83450209D074C2A96C03EC843CC1232"/>
    <w:rsid w:val="00EE4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F67C507-9B41-4B76-9C64-ECA8F5D8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578</Words>
  <Characters>3299</Characters>
  <Application>Microsoft Office Word</Application>
  <DocSecurity>0</DocSecurity>
  <Lines>27</Lines>
  <Paragraphs>7</Paragraphs>
  <ScaleCrop>false</ScaleCrop>
  <Company>Texas Legislative Council</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2017-05-19T21:40:00Z</cp:lastPrinted>
  <dcterms:created xsi:type="dcterms:W3CDTF">2015-05-29T14:24:00Z</dcterms:created>
  <dcterms:modified xsi:type="dcterms:W3CDTF">2017-05-19T21:40:00Z</dcterms:modified>
</cp:coreProperties>
</file>

<file path=docProps/custom.xml><?xml version="1.0" encoding="utf-8"?>
<op:Properties xmlns:vt="http://schemas.openxmlformats.org/officeDocument/2006/docPropsVTypes" xmlns:op="http://schemas.openxmlformats.org/officeDocument/2006/custom-properties"/>
</file>