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635A9B" w:rsidTr="00345119">
        <w:tc>
          <w:tcPr>
            <w:tcW w:w="9576" w:type="dxa"/>
            <w:noWrap/>
          </w:tcPr>
          <w:p w:rsidR="008423E4" w:rsidRPr="0022177D" w:rsidRDefault="00DB66BA" w:rsidP="00345119">
            <w:pPr>
              <w:pStyle w:val="Heading1"/>
            </w:pPr>
            <w:bookmarkStart w:id="0" w:name="_GoBack"/>
            <w:bookmarkEnd w:id="0"/>
            <w:r w:rsidRPr="00631897">
              <w:t>BILL ANALYSIS</w:t>
            </w:r>
          </w:p>
        </w:tc>
      </w:tr>
    </w:tbl>
    <w:p w:rsidR="008423E4" w:rsidRPr="0022177D" w:rsidRDefault="00DB66BA" w:rsidP="008423E4">
      <w:pPr>
        <w:jc w:val="center"/>
      </w:pPr>
    </w:p>
    <w:p w:rsidR="008423E4" w:rsidRPr="00B31F0E" w:rsidRDefault="00DB66BA" w:rsidP="008423E4"/>
    <w:p w:rsidR="008423E4" w:rsidRPr="00742794" w:rsidRDefault="00DB66BA" w:rsidP="008423E4">
      <w:pPr>
        <w:tabs>
          <w:tab w:val="right" w:pos="9360"/>
        </w:tabs>
      </w:pPr>
    </w:p>
    <w:tbl>
      <w:tblPr>
        <w:tblW w:w="0" w:type="auto"/>
        <w:tblLayout w:type="fixed"/>
        <w:tblLook w:val="01E0" w:firstRow="1" w:lastRow="1" w:firstColumn="1" w:lastColumn="1" w:noHBand="0" w:noVBand="0"/>
      </w:tblPr>
      <w:tblGrid>
        <w:gridCol w:w="9576"/>
      </w:tblGrid>
      <w:tr w:rsidR="00635A9B" w:rsidTr="00345119">
        <w:tc>
          <w:tcPr>
            <w:tcW w:w="9576" w:type="dxa"/>
          </w:tcPr>
          <w:p w:rsidR="008423E4" w:rsidRPr="00861995" w:rsidRDefault="00DB66BA" w:rsidP="00345119">
            <w:pPr>
              <w:jc w:val="right"/>
            </w:pPr>
            <w:r>
              <w:t>C.S.H.B. 1003</w:t>
            </w:r>
          </w:p>
        </w:tc>
      </w:tr>
      <w:tr w:rsidR="00635A9B" w:rsidTr="00345119">
        <w:tc>
          <w:tcPr>
            <w:tcW w:w="9576" w:type="dxa"/>
          </w:tcPr>
          <w:p w:rsidR="008423E4" w:rsidRPr="00861995" w:rsidRDefault="00DB66BA" w:rsidP="009B6995">
            <w:pPr>
              <w:jc w:val="right"/>
            </w:pPr>
            <w:r>
              <w:t xml:space="preserve">By: </w:t>
            </w:r>
            <w:r>
              <w:t>Capriglione</w:t>
            </w:r>
          </w:p>
        </w:tc>
      </w:tr>
      <w:tr w:rsidR="00635A9B" w:rsidTr="00345119">
        <w:tc>
          <w:tcPr>
            <w:tcW w:w="9576" w:type="dxa"/>
          </w:tcPr>
          <w:p w:rsidR="008423E4" w:rsidRPr="00861995" w:rsidRDefault="00DB66BA" w:rsidP="00345119">
            <w:pPr>
              <w:jc w:val="right"/>
            </w:pPr>
            <w:r>
              <w:t>Investments &amp; Financial Services</w:t>
            </w:r>
          </w:p>
        </w:tc>
      </w:tr>
      <w:tr w:rsidR="00635A9B" w:rsidTr="00345119">
        <w:tc>
          <w:tcPr>
            <w:tcW w:w="9576" w:type="dxa"/>
          </w:tcPr>
          <w:p w:rsidR="008423E4" w:rsidRDefault="00DB66BA" w:rsidP="00345119">
            <w:pPr>
              <w:jc w:val="right"/>
            </w:pPr>
            <w:r>
              <w:t>Committee Report (Substituted)</w:t>
            </w:r>
          </w:p>
        </w:tc>
      </w:tr>
    </w:tbl>
    <w:p w:rsidR="008423E4" w:rsidRDefault="00DB66BA" w:rsidP="008423E4">
      <w:pPr>
        <w:tabs>
          <w:tab w:val="right" w:pos="9360"/>
        </w:tabs>
      </w:pPr>
    </w:p>
    <w:p w:rsidR="008423E4" w:rsidRDefault="00DB66BA" w:rsidP="008423E4"/>
    <w:p w:rsidR="008423E4" w:rsidRDefault="00DB66BA" w:rsidP="008423E4"/>
    <w:tbl>
      <w:tblPr>
        <w:tblW w:w="0" w:type="auto"/>
        <w:tblCellMar>
          <w:left w:w="115" w:type="dxa"/>
          <w:right w:w="115" w:type="dxa"/>
        </w:tblCellMar>
        <w:tblLook w:val="01E0" w:firstRow="1" w:lastRow="1" w:firstColumn="1" w:lastColumn="1" w:noHBand="0" w:noVBand="0"/>
      </w:tblPr>
      <w:tblGrid>
        <w:gridCol w:w="9582"/>
      </w:tblGrid>
      <w:tr w:rsidR="00635A9B" w:rsidTr="009B6995">
        <w:tc>
          <w:tcPr>
            <w:tcW w:w="9582" w:type="dxa"/>
          </w:tcPr>
          <w:p w:rsidR="008423E4" w:rsidRPr="00A8133F" w:rsidRDefault="00DB66BA" w:rsidP="00BF407B">
            <w:pPr>
              <w:rPr>
                <w:b/>
              </w:rPr>
            </w:pPr>
            <w:r w:rsidRPr="009C1E9A">
              <w:rPr>
                <w:b/>
                <w:u w:val="single"/>
              </w:rPr>
              <w:t>BACKGROUND AND PURPOSE</w:t>
            </w:r>
            <w:r>
              <w:rPr>
                <w:b/>
              </w:rPr>
              <w:t xml:space="preserve"> </w:t>
            </w:r>
          </w:p>
          <w:p w:rsidR="008423E4" w:rsidRDefault="00DB66BA" w:rsidP="00BF407B"/>
          <w:p w:rsidR="008423E4" w:rsidRDefault="00DB66BA" w:rsidP="00BF407B">
            <w:pPr>
              <w:pStyle w:val="Header"/>
              <w:jc w:val="both"/>
            </w:pPr>
            <w:r>
              <w:t xml:space="preserve">Interested parties contend that </w:t>
            </w:r>
            <w:r>
              <w:t xml:space="preserve">certain </w:t>
            </w:r>
            <w:r>
              <w:t xml:space="preserve">state law regarding investment procedures for public funds is inconsistent </w:t>
            </w:r>
            <w:r>
              <w:t xml:space="preserve">with </w:t>
            </w:r>
            <w:r>
              <w:t>applicable regulations promulgated by</w:t>
            </w:r>
            <w:r>
              <w:t xml:space="preserve"> the federal </w:t>
            </w:r>
            <w:r>
              <w:t>S</w:t>
            </w:r>
            <w:r>
              <w:t xml:space="preserve">ecurities </w:t>
            </w:r>
            <w:r>
              <w:t>and E</w:t>
            </w:r>
            <w:r>
              <w:t xml:space="preserve">xchange </w:t>
            </w:r>
            <w:r>
              <w:t>C</w:t>
            </w:r>
            <w:r>
              <w:t xml:space="preserve">ommission in response to the </w:t>
            </w:r>
            <w:r>
              <w:t xml:space="preserve">recent </w:t>
            </w:r>
            <w:r>
              <w:t>financial crisis</w:t>
            </w:r>
            <w:r>
              <w:t xml:space="preserve"> and that the eligibility of certain public fund </w:t>
            </w:r>
            <w:r>
              <w:t>investment pools may be jeopardized as a result</w:t>
            </w:r>
            <w:r>
              <w:t>.</w:t>
            </w:r>
            <w:r>
              <w:t xml:space="preserve"> </w:t>
            </w:r>
            <w:r>
              <w:t>C.S.</w:t>
            </w:r>
            <w:r>
              <w:t>H.B. 1003 seeks to harmonize state law and the applicable federal regulations.</w:t>
            </w:r>
          </w:p>
          <w:p w:rsidR="008423E4" w:rsidRPr="00E26B13" w:rsidRDefault="00DB66BA" w:rsidP="00BF407B">
            <w:pPr>
              <w:rPr>
                <w:b/>
              </w:rPr>
            </w:pPr>
          </w:p>
        </w:tc>
      </w:tr>
      <w:tr w:rsidR="00635A9B" w:rsidTr="009B6995">
        <w:tc>
          <w:tcPr>
            <w:tcW w:w="9582" w:type="dxa"/>
          </w:tcPr>
          <w:p w:rsidR="0017725B" w:rsidRDefault="00DB66BA" w:rsidP="00BF407B">
            <w:pPr>
              <w:rPr>
                <w:b/>
                <w:u w:val="single"/>
              </w:rPr>
            </w:pPr>
            <w:r>
              <w:rPr>
                <w:b/>
                <w:u w:val="single"/>
              </w:rPr>
              <w:t>CRIMINAL JUSTICE IMPACT</w:t>
            </w:r>
          </w:p>
          <w:p w:rsidR="0017725B" w:rsidRDefault="00DB66BA" w:rsidP="00BF407B">
            <w:pPr>
              <w:rPr>
                <w:b/>
                <w:u w:val="single"/>
              </w:rPr>
            </w:pPr>
          </w:p>
          <w:p w:rsidR="006A761C" w:rsidRPr="006A761C" w:rsidRDefault="00DB66BA" w:rsidP="00BF407B">
            <w:pPr>
              <w:jc w:val="both"/>
            </w:pPr>
            <w:r>
              <w:t>It is the committee's opinion that this bill does not expressly create a criminal offense, increa</w:t>
            </w:r>
            <w:r>
              <w:t>se the punishment for an existing criminal offense or category of offenses, or change the eligibility of a person for community supervision, parole, or mandatory supervision.</w:t>
            </w:r>
          </w:p>
          <w:p w:rsidR="0017725B" w:rsidRPr="0017725B" w:rsidRDefault="00DB66BA" w:rsidP="00BF407B">
            <w:pPr>
              <w:rPr>
                <w:b/>
                <w:u w:val="single"/>
              </w:rPr>
            </w:pPr>
          </w:p>
        </w:tc>
      </w:tr>
      <w:tr w:rsidR="00635A9B" w:rsidTr="009B6995">
        <w:tc>
          <w:tcPr>
            <w:tcW w:w="9582" w:type="dxa"/>
          </w:tcPr>
          <w:p w:rsidR="008423E4" w:rsidRPr="00A8133F" w:rsidRDefault="00DB66BA" w:rsidP="00BF407B">
            <w:pPr>
              <w:rPr>
                <w:b/>
              </w:rPr>
            </w:pPr>
            <w:r w:rsidRPr="009C1E9A">
              <w:rPr>
                <w:b/>
                <w:u w:val="single"/>
              </w:rPr>
              <w:t>RULEMAKING AUTHORITY</w:t>
            </w:r>
            <w:r>
              <w:rPr>
                <w:b/>
              </w:rPr>
              <w:t xml:space="preserve"> </w:t>
            </w:r>
          </w:p>
          <w:p w:rsidR="008423E4" w:rsidRDefault="00DB66BA" w:rsidP="00BF407B"/>
          <w:p w:rsidR="006A761C" w:rsidRDefault="00DB66BA" w:rsidP="00BF407B">
            <w:pPr>
              <w:pStyle w:val="Header"/>
              <w:tabs>
                <w:tab w:val="clear" w:pos="4320"/>
                <w:tab w:val="clear" w:pos="8640"/>
              </w:tabs>
              <w:jc w:val="both"/>
            </w:pPr>
            <w:r>
              <w:t xml:space="preserve">It is the committee's opinion that this bill does not </w:t>
            </w:r>
            <w:r>
              <w:t>expressly grant any additional rulemaking authority to a state officer, department, agency, or institution.</w:t>
            </w:r>
          </w:p>
          <w:p w:rsidR="008423E4" w:rsidRPr="00E21FDC" w:rsidRDefault="00DB66BA" w:rsidP="00BF407B">
            <w:pPr>
              <w:rPr>
                <w:b/>
              </w:rPr>
            </w:pPr>
          </w:p>
        </w:tc>
      </w:tr>
      <w:tr w:rsidR="00635A9B" w:rsidTr="009B6995">
        <w:tc>
          <w:tcPr>
            <w:tcW w:w="9582" w:type="dxa"/>
          </w:tcPr>
          <w:p w:rsidR="008423E4" w:rsidRPr="00A8133F" w:rsidRDefault="00DB66BA" w:rsidP="00BF407B">
            <w:pPr>
              <w:rPr>
                <w:b/>
              </w:rPr>
            </w:pPr>
            <w:r w:rsidRPr="009C1E9A">
              <w:rPr>
                <w:b/>
                <w:u w:val="single"/>
              </w:rPr>
              <w:t>ANALYSIS</w:t>
            </w:r>
            <w:r>
              <w:rPr>
                <w:b/>
              </w:rPr>
              <w:t xml:space="preserve"> </w:t>
            </w:r>
          </w:p>
          <w:p w:rsidR="008423E4" w:rsidRDefault="00DB66BA" w:rsidP="00BF407B"/>
          <w:p w:rsidR="007D2DCA" w:rsidRDefault="00DB66BA" w:rsidP="00BF407B">
            <w:pPr>
              <w:pStyle w:val="Header"/>
              <w:jc w:val="both"/>
            </w:pPr>
            <w:r>
              <w:t>C.S.</w:t>
            </w:r>
            <w:r>
              <w:t xml:space="preserve">H.B. 1003 amends the </w:t>
            </w:r>
            <w:r>
              <w:t xml:space="preserve">Government Code to </w:t>
            </w:r>
            <w:r>
              <w:t>make interest-bearing banking deposits that are guaranteed or insured by the Federal Deposi</w:t>
            </w:r>
            <w:r>
              <w:t xml:space="preserve">t Insurance Corporation or its successor or </w:t>
            </w:r>
            <w:r>
              <w:t xml:space="preserve">by </w:t>
            </w:r>
            <w:r>
              <w:t>the National Credit Union Share Insurance Fund or its successor authorized investments</w:t>
            </w:r>
            <w:r>
              <w:t xml:space="preserve"> for governmental entities</w:t>
            </w:r>
            <w:r>
              <w:t xml:space="preserve"> under the </w:t>
            </w:r>
            <w:r w:rsidRPr="000F0513">
              <w:t>Public Funds Investment Act.</w:t>
            </w:r>
            <w:r>
              <w:t xml:space="preserve"> </w:t>
            </w:r>
            <w:r>
              <w:t xml:space="preserve">The bill </w:t>
            </w:r>
            <w:r>
              <w:t>establishes that</w:t>
            </w:r>
            <w:r>
              <w:t xml:space="preserve"> </w:t>
            </w:r>
            <w:r>
              <w:t xml:space="preserve">a </w:t>
            </w:r>
            <w:r>
              <w:t>statu</w:t>
            </w:r>
            <w:r>
              <w:t>tory provision</w:t>
            </w:r>
            <w:r>
              <w:t xml:space="preserve"> relating </w:t>
            </w:r>
            <w:r>
              <w:t xml:space="preserve">to </w:t>
            </w:r>
            <w:r>
              <w:t xml:space="preserve">the authority of </w:t>
            </w:r>
            <w:r>
              <w:t xml:space="preserve">an issuer </w:t>
            </w:r>
            <w:r w:rsidRPr="007B01A8">
              <w:t>in the proceedings to authorize obligations or a credit agreement, or in a credit agreement</w:t>
            </w:r>
            <w:r>
              <w:t xml:space="preserve">, </w:t>
            </w:r>
            <w:r>
              <w:t xml:space="preserve">to </w:t>
            </w:r>
            <w:r>
              <w:t>waive</w:t>
            </w:r>
            <w:r>
              <w:t xml:space="preserve"> sovereign immunity from suit or liability</w:t>
            </w:r>
            <w:r>
              <w:t xml:space="preserve"> </w:t>
            </w:r>
            <w:r w:rsidRPr="002B57CF">
              <w:t>for the purpose of adjudicating a claim to enforce the credit agreement or obligat</w:t>
            </w:r>
            <w:r w:rsidRPr="002B57CF">
              <w:t>ion or for damages for breach of the credit agreement or obligation</w:t>
            </w:r>
            <w:r>
              <w:t xml:space="preserve"> is</w:t>
            </w:r>
            <w:r>
              <w:t xml:space="preserve"> applicable to </w:t>
            </w:r>
            <w:r w:rsidRPr="00A42E74">
              <w:t>the execution of a repurchase agreement</w:t>
            </w:r>
            <w:r>
              <w:t xml:space="preserve"> and a guaranteed investment contract</w:t>
            </w:r>
            <w:r w:rsidRPr="00A42E74">
              <w:t xml:space="preserve"> by an investing entity</w:t>
            </w:r>
            <w:r>
              <w:t>.</w:t>
            </w:r>
            <w:r>
              <w:t xml:space="preserve"> </w:t>
            </w:r>
          </w:p>
          <w:p w:rsidR="007D2DCA" w:rsidRDefault="00DB66BA" w:rsidP="00BF407B">
            <w:pPr>
              <w:pStyle w:val="Header"/>
              <w:jc w:val="both"/>
            </w:pPr>
          </w:p>
          <w:p w:rsidR="003042EB" w:rsidRDefault="00DB66BA" w:rsidP="00BF407B">
            <w:pPr>
              <w:pStyle w:val="Header"/>
              <w:jc w:val="both"/>
            </w:pPr>
            <w:r>
              <w:t>C.S.</w:t>
            </w:r>
            <w:r>
              <w:t>H.B. 1003</w:t>
            </w:r>
            <w:r>
              <w:t xml:space="preserve"> r</w:t>
            </w:r>
            <w:r>
              <w:t xml:space="preserve">emoves </w:t>
            </w:r>
            <w:r>
              <w:t xml:space="preserve">from </w:t>
            </w:r>
            <w:r w:rsidRPr="007764B7">
              <w:t xml:space="preserve">the </w:t>
            </w:r>
            <w:r>
              <w:t>conditions making</w:t>
            </w:r>
            <w:r>
              <w:t xml:space="preserve"> </w:t>
            </w:r>
            <w:r>
              <w:t xml:space="preserve">a no-load money market mutual fund </w:t>
            </w:r>
            <w:r>
              <w:t xml:space="preserve">eligible for consideration as </w:t>
            </w:r>
            <w:r w:rsidRPr="007764B7">
              <w:t xml:space="preserve">an authorized </w:t>
            </w:r>
            <w:r>
              <w:t xml:space="preserve">investment for a governmental entity under the </w:t>
            </w:r>
            <w:r>
              <w:t>a</w:t>
            </w:r>
            <w:r>
              <w:t xml:space="preserve">ct the </w:t>
            </w:r>
            <w:r>
              <w:t>condition</w:t>
            </w:r>
            <w:r>
              <w:t>s</w:t>
            </w:r>
            <w:r>
              <w:t xml:space="preserve"> </w:t>
            </w:r>
            <w:r w:rsidRPr="007764B7">
              <w:t xml:space="preserve">that </w:t>
            </w:r>
            <w:r>
              <w:t>such</w:t>
            </w:r>
            <w:r>
              <w:t xml:space="preserve"> </w:t>
            </w:r>
            <w:r>
              <w:t xml:space="preserve">a </w:t>
            </w:r>
            <w:r w:rsidRPr="007764B7">
              <w:t xml:space="preserve">fund have a dollar-weighted average stated maturity of 90 days or fewer and </w:t>
            </w:r>
            <w:r>
              <w:t xml:space="preserve">that </w:t>
            </w:r>
            <w:r>
              <w:t>the</w:t>
            </w:r>
            <w:r>
              <w:t xml:space="preserve"> fund </w:t>
            </w:r>
            <w:r w:rsidRPr="007764B7">
              <w:t>include i</w:t>
            </w:r>
            <w:r w:rsidRPr="007764B7">
              <w:t>n its investment objectives the maintenance of a stable net asset value of $1 for each share for the fund</w:t>
            </w:r>
            <w:r>
              <w:t xml:space="preserve">. </w:t>
            </w:r>
            <w:r>
              <w:t>The bill</w:t>
            </w:r>
            <w:r w:rsidRPr="007764B7">
              <w:t xml:space="preserve"> includes </w:t>
            </w:r>
            <w:r>
              <w:t>among the</w:t>
            </w:r>
            <w:r>
              <w:t xml:space="preserve"> </w:t>
            </w:r>
            <w:r>
              <w:t>conditions</w:t>
            </w:r>
            <w:r>
              <w:t xml:space="preserve"> for such consideration</w:t>
            </w:r>
            <w:r w:rsidRPr="007764B7">
              <w:t xml:space="preserve"> that </w:t>
            </w:r>
            <w:r>
              <w:t>the</w:t>
            </w:r>
            <w:r w:rsidRPr="007764B7">
              <w:t xml:space="preserve"> </w:t>
            </w:r>
            <w:r w:rsidRPr="007764B7">
              <w:t xml:space="preserve">fund </w:t>
            </w:r>
            <w:r w:rsidRPr="007764B7">
              <w:t>compl</w:t>
            </w:r>
            <w:r>
              <w:t>y</w:t>
            </w:r>
            <w:r w:rsidRPr="007764B7">
              <w:t xml:space="preserve"> </w:t>
            </w:r>
            <w:r w:rsidRPr="007764B7">
              <w:t xml:space="preserve">with certain </w:t>
            </w:r>
            <w:r>
              <w:t xml:space="preserve">specified </w:t>
            </w:r>
            <w:r w:rsidRPr="007764B7">
              <w:t xml:space="preserve">federal Securities and Exchange Commission </w:t>
            </w:r>
            <w:r w:rsidRPr="007764B7">
              <w:t>rules promulgated under the</w:t>
            </w:r>
            <w:r>
              <w:t xml:space="preserve"> federal</w:t>
            </w:r>
            <w:r w:rsidRPr="007764B7">
              <w:t xml:space="preserve"> Investment Company Act of 1940.</w:t>
            </w:r>
            <w:r>
              <w:t xml:space="preserve"> The bill </w:t>
            </w:r>
            <w:r>
              <w:t>revises an alternative set of</w:t>
            </w:r>
            <w:r>
              <w:t xml:space="preserve"> </w:t>
            </w:r>
            <w:r>
              <w:t>condition</w:t>
            </w:r>
            <w:r>
              <w:t>s</w:t>
            </w:r>
            <w:r>
              <w:t xml:space="preserve"> </w:t>
            </w:r>
            <w:r>
              <w:t>under which</w:t>
            </w:r>
            <w:r>
              <w:t xml:space="preserve"> </w:t>
            </w:r>
            <w:r>
              <w:t xml:space="preserve">a no-load money market mutual fund </w:t>
            </w:r>
            <w:r>
              <w:t xml:space="preserve">is </w:t>
            </w:r>
            <w:r>
              <w:t xml:space="preserve">eligible </w:t>
            </w:r>
            <w:r>
              <w:t>for such consideration</w:t>
            </w:r>
            <w:r>
              <w:t xml:space="preserve"> </w:t>
            </w:r>
            <w:r>
              <w:t xml:space="preserve">and in making those revisions </w:t>
            </w:r>
            <w:r>
              <w:t>remove</w:t>
            </w:r>
            <w:r>
              <w:t>s</w:t>
            </w:r>
            <w:r>
              <w:t xml:space="preserve"> the conditions that the fund be continuously rated as to investment quality </w:t>
            </w:r>
            <w:r>
              <w:t xml:space="preserve">of not less than AAA or its equivalent </w:t>
            </w:r>
            <w:r>
              <w:t>and that the fund conform to that</w:t>
            </w:r>
            <w:r>
              <w:t xml:space="preserve"> act's requirements relating to the eligibility of investment pools to receive and invest funds of investin</w:t>
            </w:r>
            <w:r>
              <w:t>g entities</w:t>
            </w:r>
            <w:r>
              <w:t>, retain</w:t>
            </w:r>
            <w:r>
              <w:t>s</w:t>
            </w:r>
            <w:r>
              <w:t xml:space="preserve"> </w:t>
            </w:r>
            <w:r>
              <w:t xml:space="preserve">the conditions that </w:t>
            </w:r>
            <w:r>
              <w:t>fund eligibility</w:t>
            </w:r>
            <w:r>
              <w:t xml:space="preserve"> be</w:t>
            </w:r>
            <w:r>
              <w:t xml:space="preserve"> based on registration </w:t>
            </w:r>
            <w:r>
              <w:t>with the federal Securities and Exchange Commission</w:t>
            </w:r>
            <w:r>
              <w:t xml:space="preserve"> and</w:t>
            </w:r>
            <w:r>
              <w:t xml:space="preserve"> </w:t>
            </w:r>
            <w:r>
              <w:t xml:space="preserve">on </w:t>
            </w:r>
            <w:r>
              <w:t>a</w:t>
            </w:r>
            <w:r>
              <w:t>n</w:t>
            </w:r>
            <w:r>
              <w:t xml:space="preserve"> </w:t>
            </w:r>
            <w:r>
              <w:t xml:space="preserve">average weighted maturity of less than two years, and </w:t>
            </w:r>
            <w:r>
              <w:t xml:space="preserve">includes as </w:t>
            </w:r>
            <w:r>
              <w:t>a condition of eligibility that the fund</w:t>
            </w:r>
            <w:r>
              <w:t xml:space="preserve"> </w:t>
            </w:r>
            <w:r>
              <w:t>eithe</w:t>
            </w:r>
            <w:r>
              <w:t xml:space="preserve">r has a </w:t>
            </w:r>
            <w:r>
              <w:lastRenderedPageBreak/>
              <w:t xml:space="preserve">duration of one year or more and is invested exclusively in obligations approved by the act or has a duration </w:t>
            </w:r>
            <w:r w:rsidRPr="00703160">
              <w:t>of less than one year and the investment portfolio is limited to investment grade securities, excluding asset-backed securities</w:t>
            </w:r>
            <w:r>
              <w:t xml:space="preserve">. </w:t>
            </w:r>
          </w:p>
          <w:p w:rsidR="003042EB" w:rsidRDefault="00DB66BA" w:rsidP="00BF407B">
            <w:pPr>
              <w:pStyle w:val="Header"/>
              <w:jc w:val="both"/>
            </w:pPr>
          </w:p>
          <w:p w:rsidR="008423E4" w:rsidRDefault="00DB66BA" w:rsidP="00BF407B">
            <w:pPr>
              <w:pStyle w:val="Header"/>
              <w:jc w:val="both"/>
            </w:pPr>
            <w:r>
              <w:t>C.S.</w:t>
            </w:r>
            <w:r>
              <w:t>H.B</w:t>
            </w:r>
            <w:r>
              <w:t>. 1003</w:t>
            </w:r>
            <w:r>
              <w:t xml:space="preserve"> </w:t>
            </w:r>
            <w:r>
              <w:t xml:space="preserve">requires </w:t>
            </w:r>
            <w:r>
              <w:t xml:space="preserve">that </w:t>
            </w:r>
            <w:r>
              <w:t xml:space="preserve">an investment pool's </w:t>
            </w:r>
            <w:r>
              <w:t xml:space="preserve">policy regarding holding deposits in cash </w:t>
            </w:r>
            <w:r>
              <w:t xml:space="preserve">be included </w:t>
            </w:r>
            <w:r>
              <w:t xml:space="preserve">in the pool's </w:t>
            </w:r>
            <w:r>
              <w:t xml:space="preserve">disclosure instrument </w:t>
            </w:r>
            <w:r>
              <w:t xml:space="preserve">furnished by the pool to the investment officer or other authorized representative of a governmental entity for purposes of </w:t>
            </w:r>
            <w:r>
              <w:t xml:space="preserve">establishing the pool's eligibility to </w:t>
            </w:r>
            <w:r w:rsidRPr="003042EB">
              <w:t>receive funds from and invest funds on behalf of an entity</w:t>
            </w:r>
            <w:r>
              <w:t xml:space="preserve">. </w:t>
            </w:r>
            <w:r>
              <w:t>The bill</w:t>
            </w:r>
            <w:r>
              <w:t xml:space="preserve"> </w:t>
            </w:r>
            <w:r>
              <w:t xml:space="preserve">removes </w:t>
            </w:r>
            <w:r>
              <w:t>the</w:t>
            </w:r>
            <w:r>
              <w:t xml:space="preserve"> requirement that</w:t>
            </w:r>
            <w:r>
              <w:t xml:space="preserve"> </w:t>
            </w:r>
            <w:r>
              <w:t>a public funds</w:t>
            </w:r>
            <w:r>
              <w:t xml:space="preserve"> investment pool's </w:t>
            </w:r>
            <w:r>
              <w:t>portfolio holdings be sold as necessar</w:t>
            </w:r>
            <w:r>
              <w:t>y to maintain a specified ratio of the market va</w:t>
            </w:r>
            <w:r>
              <w:t>lue of the portfolio divided by the book value of the portfolio</w:t>
            </w:r>
            <w:r>
              <w:t xml:space="preserve"> </w:t>
            </w:r>
            <w:r>
              <w:t>and instead requires</w:t>
            </w:r>
            <w:r>
              <w:t xml:space="preserve"> </w:t>
            </w:r>
            <w:r w:rsidRPr="00F81D17">
              <w:t>the governing body of the pool</w:t>
            </w:r>
            <w:r>
              <w:t xml:space="preserve"> </w:t>
            </w:r>
            <w:r>
              <w:t xml:space="preserve">to </w:t>
            </w:r>
            <w:r w:rsidRPr="00F52A93">
              <w:t>take action as the body determines necessary to eliminate or reduce to the extent reasonably practicable any dilution or unfair result to</w:t>
            </w:r>
            <w:r w:rsidRPr="00F52A93">
              <w:t xml:space="preserve"> existing participants, including a sale of portfolio holdings</w:t>
            </w:r>
            <w:r>
              <w:t>,</w:t>
            </w:r>
            <w:r w:rsidRPr="00F52A93">
              <w:t xml:space="preserve"> to attempt</w:t>
            </w:r>
            <w:r>
              <w:t xml:space="preserve"> </w:t>
            </w:r>
            <w:r w:rsidRPr="003C3EE0">
              <w:t>to maintain th</w:t>
            </w:r>
            <w:r>
              <w:t xml:space="preserve">e </w:t>
            </w:r>
            <w:r>
              <w:t>specified</w:t>
            </w:r>
            <w:r>
              <w:t xml:space="preserve"> </w:t>
            </w:r>
            <w:r>
              <w:t>ratio. The bill changes the</w:t>
            </w:r>
            <w:r>
              <w:t xml:space="preserve"> rating</w:t>
            </w:r>
            <w:r>
              <w:t xml:space="preserve"> require</w:t>
            </w:r>
            <w:r>
              <w:t>ment for</w:t>
            </w:r>
            <w:r>
              <w:t xml:space="preserve"> an investment pool</w:t>
            </w:r>
            <w:r>
              <w:t xml:space="preserve"> </w:t>
            </w:r>
            <w:r>
              <w:t>to be</w:t>
            </w:r>
            <w:r>
              <w:t xml:space="preserve"> </w:t>
            </w:r>
            <w:r>
              <w:t xml:space="preserve">eligible </w:t>
            </w:r>
            <w:r>
              <w:t xml:space="preserve">to receive funds from and invest funds on behalf of </w:t>
            </w:r>
            <w:r>
              <w:t xml:space="preserve">a governmental </w:t>
            </w:r>
            <w:r>
              <w:t>ent</w:t>
            </w:r>
            <w:r>
              <w:t>ity</w:t>
            </w:r>
            <w:r>
              <w:t xml:space="preserve"> from </w:t>
            </w:r>
            <w:r>
              <w:t xml:space="preserve">a requirement that </w:t>
            </w:r>
            <w:r>
              <w:t xml:space="preserve">the pool </w:t>
            </w:r>
            <w:r>
              <w:t xml:space="preserve">be continuously rated no lower than </w:t>
            </w:r>
            <w:r w:rsidRPr="00AC1BBB">
              <w:t>AAA or AAA-m or at an equivalent rating</w:t>
            </w:r>
            <w:r>
              <w:t xml:space="preserve"> by at least one nationally recognized rating service</w:t>
            </w:r>
            <w:r>
              <w:t xml:space="preserve"> to </w:t>
            </w:r>
            <w:r>
              <w:t xml:space="preserve">a requirement that the pool </w:t>
            </w:r>
            <w:r>
              <w:t>be continuously rated no lower than the highes</w:t>
            </w:r>
            <w:r>
              <w:t>t liquidity r</w:t>
            </w:r>
            <w:r>
              <w:t xml:space="preserve">ating given to </w:t>
            </w:r>
            <w:r>
              <w:t>U.S. Treasury obligations</w:t>
            </w:r>
            <w:r>
              <w:t xml:space="preserve"> by at least one nationally recognized rating service</w:t>
            </w:r>
            <w:r>
              <w:t>.</w:t>
            </w:r>
            <w:r>
              <w:t xml:space="preserve"> </w:t>
            </w:r>
          </w:p>
          <w:p w:rsidR="004A17CF" w:rsidRDefault="00DB66BA" w:rsidP="00BF407B">
            <w:pPr>
              <w:pStyle w:val="Header"/>
              <w:jc w:val="both"/>
            </w:pPr>
          </w:p>
          <w:p w:rsidR="004A17CF" w:rsidRDefault="00DB66BA" w:rsidP="00BF407B">
            <w:pPr>
              <w:pStyle w:val="Header"/>
              <w:jc w:val="both"/>
            </w:pPr>
            <w:r>
              <w:t>C.S.H.B. 1003 requires t</w:t>
            </w:r>
            <w:r w:rsidRPr="004A17CF">
              <w:t xml:space="preserve">he governing </w:t>
            </w:r>
            <w:r>
              <w:t>body of an eligible entity</w:t>
            </w:r>
            <w:r>
              <w:t>, defined as a state agency or political subdivision that is an issuer of obligations for certai</w:t>
            </w:r>
            <w:r>
              <w:t>n public improvements,</w:t>
            </w:r>
            <w:r>
              <w:t xml:space="preserve"> to</w:t>
            </w:r>
            <w:r w:rsidRPr="004A17CF">
              <w:t xml:space="preserve"> establish </w:t>
            </w:r>
            <w:r>
              <w:t>the entity's</w:t>
            </w:r>
            <w:r w:rsidRPr="004A17CF">
              <w:t xml:space="preserve"> policy</w:t>
            </w:r>
            <w:r>
              <w:t xml:space="preserve"> regarding hedging transactions and authorizes </w:t>
            </w:r>
            <w:r>
              <w:t>an entity to</w:t>
            </w:r>
            <w:r>
              <w:t xml:space="preserve"> enter into hedging </w:t>
            </w:r>
            <w:r>
              <w:t xml:space="preserve">transactions, including hedging </w:t>
            </w:r>
            <w:r>
              <w:t>contracts</w:t>
            </w:r>
            <w:r>
              <w:t>,</w:t>
            </w:r>
            <w:r>
              <w:t xml:space="preserve"> and related security</w:t>
            </w:r>
            <w:r>
              <w:t>, credit,</w:t>
            </w:r>
            <w:r>
              <w:t xml:space="preserve"> and insurance agreements </w:t>
            </w:r>
            <w:r>
              <w:t>in connection with</w:t>
            </w:r>
            <w:r>
              <w:t xml:space="preserve"> commo</w:t>
            </w:r>
            <w:r>
              <w:t>dities used</w:t>
            </w:r>
            <w:r>
              <w:t xml:space="preserve"> by an eligible entity</w:t>
            </w:r>
            <w:r>
              <w:t xml:space="preserve"> in the</w:t>
            </w:r>
            <w:r>
              <w:t xml:space="preserve"> entity's</w:t>
            </w:r>
            <w:r>
              <w:t xml:space="preserve"> general operations</w:t>
            </w:r>
            <w:r>
              <w:t>,</w:t>
            </w:r>
            <w:r>
              <w:t xml:space="preserve"> with the acquisition or construction of a capital project</w:t>
            </w:r>
            <w:r>
              <w:t xml:space="preserve">, or with an eligible </w:t>
            </w:r>
            <w:r>
              <w:t xml:space="preserve">public improvement </w:t>
            </w:r>
            <w:r>
              <w:t xml:space="preserve">project. </w:t>
            </w:r>
            <w:r>
              <w:t xml:space="preserve">The bill defines "hedging" as </w:t>
            </w:r>
            <w:r w:rsidRPr="00CB7218">
              <w:t xml:space="preserve">acting to protect against economic loss due to price fluctuation of </w:t>
            </w:r>
            <w:r>
              <w:t>a</w:t>
            </w:r>
            <w:r w:rsidRPr="00CB7218">
              <w:t xml:space="preserve"> commodity</w:t>
            </w:r>
            <w:r>
              <w:t xml:space="preserve"> or related investment</w:t>
            </w:r>
            <w:r w:rsidRPr="00CB7218">
              <w:t xml:space="preserve"> by entering into an offsetting position or using a financial agreement or producer price agreement</w:t>
            </w:r>
            <w:r>
              <w:t xml:space="preserve"> in a correlated security, index, or other commodity</w:t>
            </w:r>
            <w:r w:rsidRPr="00CB7218">
              <w:t>.</w:t>
            </w:r>
            <w:r>
              <w:t xml:space="preserve"> </w:t>
            </w:r>
            <w:r>
              <w:t>Th</w:t>
            </w:r>
            <w:r>
              <w:t>e bill requires</w:t>
            </w:r>
            <w:r>
              <w:t xml:space="preserve"> </w:t>
            </w:r>
            <w:r>
              <w:t>a</w:t>
            </w:r>
            <w:r>
              <w:t xml:space="preserve"> hedging transaction </w:t>
            </w:r>
            <w:r>
              <w:t>to</w:t>
            </w:r>
            <w:r>
              <w:t xml:space="preserve"> comply with the regulations of the federal Commodity Futures Trading Commission and the federal Securities and Exchange Commission. </w:t>
            </w:r>
            <w:r>
              <w:t xml:space="preserve">The bill prohibits a </w:t>
            </w:r>
            <w:r w:rsidRPr="00F72643">
              <w:t>hedging contract and any security, credit, or insurance agreem</w:t>
            </w:r>
            <w:r w:rsidRPr="00F72643">
              <w:t xml:space="preserve">ent related to a hedging contract, including a letter of credit reimbursement agreement, </w:t>
            </w:r>
            <w:r>
              <w:t>from having</w:t>
            </w:r>
            <w:r w:rsidRPr="00F72643">
              <w:t xml:space="preserve"> a term that exceeds five years. </w:t>
            </w:r>
            <w:r>
              <w:t>The bill authorizes a</w:t>
            </w:r>
            <w:r w:rsidRPr="00F72643">
              <w:t xml:space="preserve">n eligible entity </w:t>
            </w:r>
            <w:r>
              <w:t>to</w:t>
            </w:r>
            <w:r w:rsidRPr="00F72643">
              <w:t xml:space="preserve"> pledge as security for and to the payment of </w:t>
            </w:r>
            <w:r>
              <w:t xml:space="preserve">such </w:t>
            </w:r>
            <w:r w:rsidRPr="00F72643">
              <w:t>an agreement any revenue the en</w:t>
            </w:r>
            <w:r w:rsidRPr="00F72643">
              <w:t>tity is authorized by law to pledge to the payment of any other obligation.</w:t>
            </w:r>
            <w:r>
              <w:t xml:space="preserve"> The bill </w:t>
            </w:r>
            <w:r>
              <w:t xml:space="preserve">establishes that a </w:t>
            </w:r>
            <w:r>
              <w:t xml:space="preserve">statutory provision relating to the authority of an issuer </w:t>
            </w:r>
            <w:r w:rsidRPr="007B01A8">
              <w:t>in the proceedings to authorize obligations or a credit agreement, or in a credit agreement</w:t>
            </w:r>
            <w:r>
              <w:t xml:space="preserve">, </w:t>
            </w:r>
            <w:r>
              <w:t xml:space="preserve">to waive sovereign immunity from suit or liability </w:t>
            </w:r>
            <w:r w:rsidRPr="002B57CF">
              <w:t>for the purpose of adjudicating a claim to enforce the credit agreement or obligation or for damages for breach of the credit agreement or obligation</w:t>
            </w:r>
            <w:r>
              <w:t xml:space="preserve"> </w:t>
            </w:r>
            <w:r>
              <w:t xml:space="preserve">is applicable </w:t>
            </w:r>
            <w:r>
              <w:t xml:space="preserve">to the </w:t>
            </w:r>
            <w:r w:rsidRPr="00DB1555">
              <w:t>execution by an eligible entity of</w:t>
            </w:r>
            <w:r w:rsidRPr="00DB1555">
              <w:t xml:space="preserve"> a hedging contract and any related security, credit, or insurance agreement.</w:t>
            </w:r>
            <w:r>
              <w:t xml:space="preserve"> </w:t>
            </w:r>
            <w:r>
              <w:t>The bill authorizes a</w:t>
            </w:r>
            <w:r>
              <w:t xml:space="preserve">n eligible entity </w:t>
            </w:r>
            <w:r>
              <w:t>to</w:t>
            </w:r>
            <w:r>
              <w:t xml:space="preserve"> credit any amount the entity receives under a hedging contract against expenses associated with a commodity purchase. </w:t>
            </w:r>
            <w:r>
              <w:t>The bill authorize</w:t>
            </w:r>
            <w:r>
              <w:t>s</w:t>
            </w:r>
            <w:r>
              <w:t xml:space="preserve"> </w:t>
            </w:r>
            <w:r>
              <w:t>a</w:t>
            </w:r>
            <w:r>
              <w:t xml:space="preserve">n eligible entity's cost of or payment under a hedging contract or agreement </w:t>
            </w:r>
            <w:r>
              <w:t>to</w:t>
            </w:r>
            <w:r>
              <w:t xml:space="preserve"> be considered an operation and maintenance expense</w:t>
            </w:r>
            <w:r>
              <w:t xml:space="preserve"> of the entity</w:t>
            </w:r>
            <w:r>
              <w:t>,</w:t>
            </w:r>
            <w:r>
              <w:t xml:space="preserve"> an acquisition</w:t>
            </w:r>
            <w:r>
              <w:t xml:space="preserve"> expense</w:t>
            </w:r>
            <w:r>
              <w:t xml:space="preserve"> of the entity</w:t>
            </w:r>
            <w:r>
              <w:t>,</w:t>
            </w:r>
            <w:r>
              <w:t xml:space="preserve"> a project cost of an eligible </w:t>
            </w:r>
            <w:r>
              <w:t xml:space="preserve">public improvement </w:t>
            </w:r>
            <w:r>
              <w:t>project, or a constr</w:t>
            </w:r>
            <w:r>
              <w:t>uction expense of the entity.</w:t>
            </w:r>
            <w:r>
              <w:t xml:space="preserve"> The bill's provisions relating to hedging transactions prevail to the extent of any conflict between </w:t>
            </w:r>
            <w:r>
              <w:t>those provisions</w:t>
            </w:r>
            <w:r>
              <w:t xml:space="preserve"> and</w:t>
            </w:r>
            <w:r>
              <w:t xml:space="preserve"> another law or</w:t>
            </w:r>
            <w:r>
              <w:t xml:space="preserve"> an eligible entity's municipal charter, if applicable.</w:t>
            </w:r>
            <w:r>
              <w:t xml:space="preserve"> </w:t>
            </w:r>
          </w:p>
          <w:p w:rsidR="008423E4" w:rsidRPr="00835628" w:rsidRDefault="00DB66BA" w:rsidP="00BF407B">
            <w:pPr>
              <w:rPr>
                <w:b/>
              </w:rPr>
            </w:pPr>
          </w:p>
        </w:tc>
      </w:tr>
      <w:tr w:rsidR="00635A9B" w:rsidTr="009B6995">
        <w:tc>
          <w:tcPr>
            <w:tcW w:w="9582" w:type="dxa"/>
          </w:tcPr>
          <w:p w:rsidR="008423E4" w:rsidRPr="00A8133F" w:rsidRDefault="00DB66BA" w:rsidP="00BF407B">
            <w:pPr>
              <w:rPr>
                <w:b/>
              </w:rPr>
            </w:pPr>
            <w:r w:rsidRPr="009C1E9A">
              <w:rPr>
                <w:b/>
                <w:u w:val="single"/>
              </w:rPr>
              <w:lastRenderedPageBreak/>
              <w:t>EFFECTIVE DATE</w:t>
            </w:r>
            <w:r>
              <w:rPr>
                <w:b/>
              </w:rPr>
              <w:t xml:space="preserve"> </w:t>
            </w:r>
          </w:p>
          <w:p w:rsidR="008423E4" w:rsidRDefault="00DB66BA" w:rsidP="00BF407B"/>
          <w:p w:rsidR="008423E4" w:rsidRPr="003624F2" w:rsidRDefault="00DB66BA" w:rsidP="00BF407B">
            <w:pPr>
              <w:pStyle w:val="Header"/>
              <w:tabs>
                <w:tab w:val="clear" w:pos="4320"/>
                <w:tab w:val="clear" w:pos="8640"/>
              </w:tabs>
              <w:jc w:val="both"/>
            </w:pPr>
            <w:r>
              <w:t xml:space="preserve">On passage, </w:t>
            </w:r>
            <w:r>
              <w:t>or, if the bill does not receive the necessary vote, September 1, 2017.</w:t>
            </w:r>
          </w:p>
          <w:p w:rsidR="008423E4" w:rsidRPr="00233FDB" w:rsidRDefault="00DB66BA" w:rsidP="00BF407B">
            <w:pPr>
              <w:rPr>
                <w:b/>
              </w:rPr>
            </w:pPr>
          </w:p>
        </w:tc>
      </w:tr>
      <w:tr w:rsidR="00635A9B" w:rsidTr="009B6995">
        <w:tc>
          <w:tcPr>
            <w:tcW w:w="9582" w:type="dxa"/>
          </w:tcPr>
          <w:p w:rsidR="009B6995" w:rsidRDefault="00DB66BA" w:rsidP="00BF407B">
            <w:pPr>
              <w:jc w:val="both"/>
              <w:rPr>
                <w:b/>
                <w:u w:val="single"/>
              </w:rPr>
            </w:pPr>
            <w:r>
              <w:rPr>
                <w:b/>
                <w:u w:val="single"/>
              </w:rPr>
              <w:t>COMPARISON OF ORIGINAL AND SUBSTITUTE</w:t>
            </w:r>
          </w:p>
          <w:p w:rsidR="00830F01" w:rsidRDefault="00DB66BA" w:rsidP="00BF407B">
            <w:pPr>
              <w:jc w:val="both"/>
            </w:pPr>
          </w:p>
          <w:p w:rsidR="00830F01" w:rsidRDefault="00DB66BA" w:rsidP="00BF407B">
            <w:pPr>
              <w:jc w:val="both"/>
            </w:pPr>
            <w:r>
              <w:t xml:space="preserve">While C.S.H.B. 1003 may differ from the original in minor or nonsubstantive ways, the </w:t>
            </w:r>
            <w:r>
              <w:lastRenderedPageBreak/>
              <w:t xml:space="preserve">following comparison is organized and formatted in a </w:t>
            </w:r>
            <w:r>
              <w:t>manner that indicates the substantial differences between the introduced and committee substitute versions of the bill.</w:t>
            </w:r>
          </w:p>
          <w:p w:rsidR="00830F01" w:rsidRPr="00D258A4" w:rsidRDefault="00DB66BA" w:rsidP="00BF407B">
            <w:pPr>
              <w:jc w:val="both"/>
            </w:pPr>
          </w:p>
        </w:tc>
      </w:tr>
      <w:tr w:rsidR="00635A9B" w:rsidTr="009B6995">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635A9B" w:rsidTr="009B6995">
              <w:trPr>
                <w:cantSplit/>
                <w:tblHeader/>
              </w:trPr>
              <w:tc>
                <w:tcPr>
                  <w:tcW w:w="4673" w:type="dxa"/>
                  <w:tcMar>
                    <w:bottom w:w="188" w:type="dxa"/>
                  </w:tcMar>
                </w:tcPr>
                <w:p w:rsidR="009B6995" w:rsidRDefault="00DB66BA" w:rsidP="00BF407B">
                  <w:pPr>
                    <w:jc w:val="center"/>
                  </w:pPr>
                  <w:r>
                    <w:lastRenderedPageBreak/>
                    <w:t>INTRODUCED</w:t>
                  </w:r>
                </w:p>
              </w:tc>
              <w:tc>
                <w:tcPr>
                  <w:tcW w:w="4673" w:type="dxa"/>
                  <w:tcMar>
                    <w:bottom w:w="188" w:type="dxa"/>
                  </w:tcMar>
                </w:tcPr>
                <w:p w:rsidR="009B6995" w:rsidRDefault="00DB66BA" w:rsidP="00BF407B">
                  <w:pPr>
                    <w:jc w:val="center"/>
                  </w:pPr>
                  <w:r>
                    <w:t>HOUSE COMMITTEE SUBSTITUTE</w:t>
                  </w:r>
                </w:p>
              </w:tc>
            </w:tr>
            <w:tr w:rsidR="00635A9B" w:rsidTr="009B6995">
              <w:tc>
                <w:tcPr>
                  <w:tcW w:w="4673" w:type="dxa"/>
                  <w:tcMar>
                    <w:right w:w="360" w:type="dxa"/>
                  </w:tcMar>
                </w:tcPr>
                <w:p w:rsidR="009B6995" w:rsidRDefault="00DB66BA" w:rsidP="00BF407B">
                  <w:pPr>
                    <w:jc w:val="both"/>
                  </w:pPr>
                  <w:r>
                    <w:t>SECTION 1.  Section 2256.009(a), Government Code, is amended</w:t>
                  </w:r>
                  <w:r>
                    <w:t>.</w:t>
                  </w:r>
                </w:p>
              </w:tc>
              <w:tc>
                <w:tcPr>
                  <w:tcW w:w="4673" w:type="dxa"/>
                  <w:tcMar>
                    <w:left w:w="360" w:type="dxa"/>
                  </w:tcMar>
                </w:tcPr>
                <w:p w:rsidR="009B6995" w:rsidRDefault="00DB66BA" w:rsidP="00BF407B">
                  <w:pPr>
                    <w:jc w:val="both"/>
                  </w:pPr>
                  <w:r>
                    <w:t>SECTION 1. Same as introduced ver</w:t>
                  </w:r>
                  <w:r>
                    <w:t>sion.</w:t>
                  </w:r>
                </w:p>
                <w:p w:rsidR="009B6995" w:rsidRDefault="00DB66BA" w:rsidP="00BF407B">
                  <w:pPr>
                    <w:jc w:val="both"/>
                  </w:pPr>
                </w:p>
              </w:tc>
            </w:tr>
            <w:tr w:rsidR="00635A9B" w:rsidTr="009B6995">
              <w:tc>
                <w:tcPr>
                  <w:tcW w:w="4673" w:type="dxa"/>
                  <w:tcMar>
                    <w:right w:w="360" w:type="dxa"/>
                  </w:tcMar>
                </w:tcPr>
                <w:p w:rsidR="009B6995" w:rsidRDefault="00DB66BA" w:rsidP="00BF407B">
                  <w:pPr>
                    <w:jc w:val="both"/>
                  </w:pPr>
                  <w:r>
                    <w:t>SECTION 2.  Section 2256.010, Government Code, is amended by adding Subsection (c) to read as follows:</w:t>
                  </w:r>
                </w:p>
                <w:p w:rsidR="009B6995" w:rsidRDefault="00DB66BA" w:rsidP="00BF407B">
                  <w:pPr>
                    <w:jc w:val="both"/>
                  </w:pPr>
                  <w:r>
                    <w:rPr>
                      <w:u w:val="single"/>
                    </w:rPr>
                    <w:t xml:space="preserve">(c)  An investment in negotiable certificates of deposit issued by a bank that has a certificate of deposit rating of at least 1 or the </w:t>
                  </w:r>
                  <w:r>
                    <w:rPr>
                      <w:u w:val="single"/>
                    </w:rPr>
                    <w:t>equivalent by a nationally recognized credit rating agency, or that is associated with a holding company having a commercial paper rating of at least A-1, P-1, or the equivalent by a nationally recognized credit rating agency, is an authorized investment u</w:t>
                  </w:r>
                  <w:r>
                    <w:rPr>
                      <w:u w:val="single"/>
                    </w:rPr>
                    <w:t>nder this subchapter.</w:t>
                  </w:r>
                </w:p>
              </w:tc>
              <w:tc>
                <w:tcPr>
                  <w:tcW w:w="4673" w:type="dxa"/>
                  <w:tcMar>
                    <w:left w:w="360" w:type="dxa"/>
                  </w:tcMar>
                </w:tcPr>
                <w:p w:rsidR="009B6995" w:rsidRDefault="00DB66BA" w:rsidP="00BF407B">
                  <w:pPr>
                    <w:jc w:val="both"/>
                  </w:pPr>
                  <w:r w:rsidRPr="00991243">
                    <w:rPr>
                      <w:highlight w:val="lightGray"/>
                    </w:rPr>
                    <w:t>No equivalent provision.</w:t>
                  </w:r>
                </w:p>
                <w:p w:rsidR="009B6995" w:rsidRDefault="00DB66BA" w:rsidP="00BF407B">
                  <w:pPr>
                    <w:jc w:val="both"/>
                  </w:pPr>
                </w:p>
              </w:tc>
            </w:tr>
            <w:tr w:rsidR="00635A9B" w:rsidTr="009B6995">
              <w:tc>
                <w:tcPr>
                  <w:tcW w:w="4673" w:type="dxa"/>
                  <w:tcMar>
                    <w:right w:w="360" w:type="dxa"/>
                  </w:tcMar>
                </w:tcPr>
                <w:p w:rsidR="009B6995" w:rsidRDefault="00DB66BA" w:rsidP="00BF407B">
                  <w:pPr>
                    <w:jc w:val="both"/>
                  </w:pPr>
                  <w:r>
                    <w:t>SECTION 3.  Section 2256.011, Government Code, is amended</w:t>
                  </w:r>
                  <w:r>
                    <w:t>.</w:t>
                  </w:r>
                </w:p>
              </w:tc>
              <w:tc>
                <w:tcPr>
                  <w:tcW w:w="4673" w:type="dxa"/>
                  <w:tcMar>
                    <w:left w:w="360" w:type="dxa"/>
                  </w:tcMar>
                </w:tcPr>
                <w:p w:rsidR="009B6995" w:rsidRDefault="00DB66BA" w:rsidP="00BF407B">
                  <w:pPr>
                    <w:jc w:val="both"/>
                  </w:pPr>
                  <w:r>
                    <w:t>SECTION 2. Same as introduced version.</w:t>
                  </w:r>
                </w:p>
                <w:p w:rsidR="009B6995" w:rsidRDefault="00DB66BA" w:rsidP="00BF407B">
                  <w:pPr>
                    <w:jc w:val="both"/>
                  </w:pPr>
                </w:p>
              </w:tc>
            </w:tr>
            <w:tr w:rsidR="00635A9B" w:rsidTr="009B6995">
              <w:tc>
                <w:tcPr>
                  <w:tcW w:w="4673" w:type="dxa"/>
                  <w:tcMar>
                    <w:right w:w="360" w:type="dxa"/>
                  </w:tcMar>
                </w:tcPr>
                <w:p w:rsidR="009B6995" w:rsidRDefault="00DB66BA" w:rsidP="00BF407B">
                  <w:pPr>
                    <w:jc w:val="both"/>
                  </w:pPr>
                  <w:r>
                    <w:t>SECTION 4.  Section 2256.014(a), Government Code, is amended to read as follows:</w:t>
                  </w:r>
                </w:p>
                <w:p w:rsidR="00651CEF" w:rsidRDefault="00DB66BA" w:rsidP="00BF407B">
                  <w:pPr>
                    <w:jc w:val="both"/>
                  </w:pPr>
                </w:p>
                <w:p w:rsidR="009B6995" w:rsidRDefault="00DB66BA" w:rsidP="00BF407B">
                  <w:pPr>
                    <w:jc w:val="both"/>
                  </w:pPr>
                  <w:r>
                    <w:t>(a)  A no-load money mark</w:t>
                  </w:r>
                  <w:r>
                    <w:t>et mutual fund is an authorized investment under this subchapter if the mutual fund:</w:t>
                  </w:r>
                </w:p>
                <w:p w:rsidR="009B6995" w:rsidRDefault="00DB66BA" w:rsidP="00BF407B">
                  <w:pPr>
                    <w:jc w:val="both"/>
                  </w:pPr>
                  <w:r>
                    <w:t>(1)  is registered with and regulated by the Securities and Exchange Commission;</w:t>
                  </w:r>
                </w:p>
                <w:p w:rsidR="009B6995" w:rsidRDefault="00DB66BA" w:rsidP="00BF407B">
                  <w:pPr>
                    <w:jc w:val="both"/>
                  </w:pPr>
                  <w:r>
                    <w:t>(2)  provides the investing entity with a prospectus and other information required by the</w:t>
                  </w:r>
                  <w:r>
                    <w:t xml:space="preserve"> Securities Exchange Act of 1934 (15 U.S.C. Section 78a et seq.) or the Investment Company Act of 1940 (15 U.S.C. Section 80a-1 et seq.); </w:t>
                  </w:r>
                  <w:r>
                    <w:rPr>
                      <w:u w:val="single"/>
                    </w:rPr>
                    <w:t>and</w:t>
                  </w:r>
                </w:p>
                <w:p w:rsidR="009B6995" w:rsidRDefault="00DB66BA" w:rsidP="00BF407B">
                  <w:pPr>
                    <w:jc w:val="both"/>
                  </w:pPr>
                  <w:r>
                    <w:t xml:space="preserve">(3)  </w:t>
                  </w:r>
                  <w:r>
                    <w:rPr>
                      <w:u w:val="single"/>
                    </w:rPr>
                    <w:t xml:space="preserve">complies with federal Securities and Exchange Commission Rule 2a-7 (17 C.F.R. Section 270.2a-7), promulgated </w:t>
                  </w:r>
                  <w:r>
                    <w:rPr>
                      <w:u w:val="single"/>
                    </w:rPr>
                    <w:t>under the Investment Company Act of 1940 (15 U.S.C. Section 80a-1 et seq.)</w:t>
                  </w:r>
                  <w:r>
                    <w:t xml:space="preserve"> [</w:t>
                  </w:r>
                  <w:r>
                    <w:rPr>
                      <w:strike/>
                    </w:rPr>
                    <w:t>has a dollar-weighted average stated maturity of 90 days or fewer; and</w:t>
                  </w:r>
                </w:p>
                <w:p w:rsidR="00991243" w:rsidRPr="00991243" w:rsidRDefault="00DB66BA" w:rsidP="00BF407B">
                  <w:pPr>
                    <w:jc w:val="both"/>
                    <w:rPr>
                      <w:i/>
                    </w:rPr>
                  </w:pPr>
                  <w:r>
                    <w:t>[</w:t>
                  </w:r>
                  <w:r>
                    <w:rPr>
                      <w:strike/>
                    </w:rPr>
                    <w:t>(4)  includes in its investment objectives the maintenance of a stable net asset value of $1 for each share</w:t>
                  </w:r>
                  <w:r>
                    <w:t>].</w:t>
                  </w:r>
                </w:p>
              </w:tc>
              <w:tc>
                <w:tcPr>
                  <w:tcW w:w="4673" w:type="dxa"/>
                  <w:tcMar>
                    <w:left w:w="360" w:type="dxa"/>
                  </w:tcMar>
                </w:tcPr>
                <w:p w:rsidR="009B6995" w:rsidRDefault="00DB66BA" w:rsidP="00BF407B">
                  <w:pPr>
                    <w:jc w:val="both"/>
                  </w:pPr>
                  <w:r>
                    <w:t>SECTION 3.  Sections 2256.014(a) and (b), Government Code, are amended to read as follows:</w:t>
                  </w:r>
                </w:p>
                <w:p w:rsidR="00651CEF" w:rsidRDefault="00DB66BA" w:rsidP="00BF407B">
                  <w:pPr>
                    <w:jc w:val="both"/>
                  </w:pPr>
                </w:p>
                <w:p w:rsidR="009B6995" w:rsidRDefault="00DB66BA" w:rsidP="00BF407B">
                  <w:pPr>
                    <w:jc w:val="both"/>
                  </w:pPr>
                  <w:r>
                    <w:t>(a)</w:t>
                  </w:r>
                  <w:r>
                    <w:t xml:space="preserve"> Same as introduced version</w:t>
                  </w:r>
                  <w:r>
                    <w:t>.</w:t>
                  </w:r>
                </w:p>
              </w:tc>
            </w:tr>
            <w:tr w:rsidR="00635A9B" w:rsidTr="009B6995">
              <w:tc>
                <w:tcPr>
                  <w:tcW w:w="4673" w:type="dxa"/>
                  <w:tcMar>
                    <w:right w:w="360" w:type="dxa"/>
                  </w:tcMar>
                </w:tcPr>
                <w:p w:rsidR="009B6995" w:rsidRDefault="00DB66BA" w:rsidP="00BF407B">
                  <w:pPr>
                    <w:jc w:val="both"/>
                  </w:pPr>
                  <w:r>
                    <w:t>SECTION 5.  Section 2256.014(b), Government Code, is amended to read as follows:</w:t>
                  </w:r>
                </w:p>
                <w:p w:rsidR="009B6995" w:rsidRDefault="00DB66BA" w:rsidP="00BF407B">
                  <w:pPr>
                    <w:jc w:val="both"/>
                  </w:pPr>
                  <w:r>
                    <w:t xml:space="preserve">(b)  In addition to a no-load money market </w:t>
                  </w:r>
                  <w:r>
                    <w:t>mutual fund permitted as an authorized investment in Subsection (a), a no-load mutual fund is an authorized investment under this subchapter if the mutual fund:</w:t>
                  </w:r>
                </w:p>
                <w:p w:rsidR="009B6995" w:rsidRDefault="00DB66BA" w:rsidP="00BF407B">
                  <w:pPr>
                    <w:jc w:val="both"/>
                  </w:pPr>
                  <w:r>
                    <w:t>(1)  is registered with the Securities and Exchange Commission;</w:t>
                  </w:r>
                </w:p>
                <w:p w:rsidR="009B6995" w:rsidRDefault="00DB66BA" w:rsidP="00BF407B">
                  <w:pPr>
                    <w:jc w:val="both"/>
                  </w:pPr>
                  <w:r>
                    <w:t>(2)  has an average weighted ma</w:t>
                  </w:r>
                  <w:r>
                    <w:t>turity of less than two years;</w:t>
                  </w:r>
                </w:p>
                <w:p w:rsidR="009B0630" w:rsidRDefault="00DB66BA" w:rsidP="00BF407B">
                  <w:pPr>
                    <w:jc w:val="both"/>
                  </w:pPr>
                </w:p>
                <w:p w:rsidR="009B0630" w:rsidRDefault="00DB66BA" w:rsidP="00BF407B">
                  <w:pPr>
                    <w:jc w:val="both"/>
                  </w:pPr>
                </w:p>
                <w:p w:rsidR="009B6995" w:rsidRDefault="00DB66BA" w:rsidP="00BF407B">
                  <w:pPr>
                    <w:jc w:val="both"/>
                  </w:pPr>
                  <w:r>
                    <w:t>(3)  is invested exclusively in obligations approved by this subchapter;</w:t>
                  </w:r>
                </w:p>
                <w:p w:rsidR="009B0630" w:rsidRDefault="00DB66BA" w:rsidP="00BF407B">
                  <w:pPr>
                    <w:jc w:val="both"/>
                  </w:pPr>
                </w:p>
                <w:p w:rsidR="009B0630" w:rsidRDefault="00DB66BA" w:rsidP="00BF407B">
                  <w:pPr>
                    <w:jc w:val="both"/>
                  </w:pPr>
                </w:p>
                <w:p w:rsidR="009B0630" w:rsidRDefault="00DB66BA" w:rsidP="00BF407B">
                  <w:pPr>
                    <w:jc w:val="both"/>
                  </w:pPr>
                </w:p>
                <w:p w:rsidR="009B0630" w:rsidRDefault="00DB66BA" w:rsidP="00BF407B">
                  <w:pPr>
                    <w:jc w:val="both"/>
                  </w:pPr>
                </w:p>
                <w:p w:rsidR="009B6995" w:rsidRPr="00991243" w:rsidRDefault="00DB66BA" w:rsidP="00BF407B">
                  <w:pPr>
                    <w:jc w:val="both"/>
                    <w:rPr>
                      <w:highlight w:val="lightGray"/>
                    </w:rPr>
                  </w:pPr>
                  <w:r w:rsidRPr="00991243">
                    <w:rPr>
                      <w:highlight w:val="lightGray"/>
                    </w:rPr>
                    <w:t xml:space="preserve">(4)  is continuously rated as to investment quality by at least one nationally recognized investment rating firm of not less than </w:t>
                  </w:r>
                  <w:r w:rsidRPr="00991243">
                    <w:rPr>
                      <w:highlight w:val="lightGray"/>
                      <w:u w:val="single"/>
                    </w:rPr>
                    <w:t>the highest liqu</w:t>
                  </w:r>
                  <w:r w:rsidRPr="00991243">
                    <w:rPr>
                      <w:highlight w:val="lightGray"/>
                      <w:u w:val="single"/>
                    </w:rPr>
                    <w:t>idity rating given to United States Treasury obligations</w:t>
                  </w:r>
                  <w:r w:rsidRPr="00991243">
                    <w:rPr>
                      <w:highlight w:val="lightGray"/>
                    </w:rPr>
                    <w:t xml:space="preserve"> [</w:t>
                  </w:r>
                  <w:r w:rsidRPr="00991243">
                    <w:rPr>
                      <w:strike/>
                      <w:highlight w:val="lightGray"/>
                    </w:rPr>
                    <w:t>AAA or its equivalent</w:t>
                  </w:r>
                  <w:r w:rsidRPr="00991243">
                    <w:rPr>
                      <w:highlight w:val="lightGray"/>
                    </w:rPr>
                    <w:t>]; and</w:t>
                  </w:r>
                </w:p>
                <w:p w:rsidR="009B6995" w:rsidRDefault="00DB66BA" w:rsidP="00BF407B">
                  <w:pPr>
                    <w:jc w:val="both"/>
                  </w:pPr>
                  <w:r w:rsidRPr="00991243">
                    <w:rPr>
                      <w:highlight w:val="lightGray"/>
                    </w:rPr>
                    <w:t>(5)  conforms to the requirements set forth in Sections 2256.016(b) and (c) relating to the eligibility of investment pools to receive and invest funds of investing entit</w:t>
                  </w:r>
                  <w:r w:rsidRPr="00991243">
                    <w:rPr>
                      <w:highlight w:val="lightGray"/>
                    </w:rPr>
                    <w:t>ies.</w:t>
                  </w:r>
                </w:p>
              </w:tc>
              <w:tc>
                <w:tcPr>
                  <w:tcW w:w="4673" w:type="dxa"/>
                  <w:tcMar>
                    <w:left w:w="360" w:type="dxa"/>
                  </w:tcMar>
                </w:tcPr>
                <w:p w:rsidR="009B0630" w:rsidRDefault="00DB66BA" w:rsidP="00BF407B">
                  <w:pPr>
                    <w:jc w:val="both"/>
                  </w:pPr>
                </w:p>
                <w:p w:rsidR="009B0630" w:rsidRDefault="00DB66BA" w:rsidP="00BF407B">
                  <w:pPr>
                    <w:jc w:val="both"/>
                  </w:pPr>
                </w:p>
                <w:p w:rsidR="009B0630" w:rsidRDefault="00DB66BA" w:rsidP="00BF407B">
                  <w:pPr>
                    <w:jc w:val="both"/>
                  </w:pPr>
                </w:p>
                <w:p w:rsidR="00C6330D" w:rsidRDefault="00DB66BA" w:rsidP="00BF407B">
                  <w:pPr>
                    <w:jc w:val="both"/>
                  </w:pPr>
                  <w:r>
                    <w:t>(b)  In addition to a no-load money market mutual fund permitted as an authorized investment in Subsection (a), a no-load mutual fund is an authorized investment under this subchapter if the mutual fund:</w:t>
                  </w:r>
                </w:p>
                <w:p w:rsidR="00C6330D" w:rsidRDefault="00DB66BA" w:rsidP="00BF407B">
                  <w:pPr>
                    <w:jc w:val="both"/>
                  </w:pPr>
                  <w:r>
                    <w:t>(1)  is registered with the Securities and E</w:t>
                  </w:r>
                  <w:r>
                    <w:t>xchange Commission;</w:t>
                  </w:r>
                </w:p>
                <w:p w:rsidR="00C6330D" w:rsidRPr="00991243" w:rsidRDefault="00DB66BA" w:rsidP="00BF407B">
                  <w:pPr>
                    <w:jc w:val="both"/>
                    <w:rPr>
                      <w:highlight w:val="lightGray"/>
                    </w:rPr>
                  </w:pPr>
                  <w:r>
                    <w:t xml:space="preserve">(2)  has an average weighted maturity of less than two years; </w:t>
                  </w:r>
                  <w:r w:rsidRPr="00991243">
                    <w:rPr>
                      <w:highlight w:val="lightGray"/>
                      <w:u w:val="single"/>
                    </w:rPr>
                    <w:t>and</w:t>
                  </w:r>
                </w:p>
                <w:p w:rsidR="00C6330D" w:rsidRPr="00991243" w:rsidRDefault="00DB66BA" w:rsidP="00BF407B">
                  <w:pPr>
                    <w:jc w:val="both"/>
                    <w:rPr>
                      <w:highlight w:val="lightGray"/>
                    </w:rPr>
                  </w:pPr>
                  <w:r w:rsidRPr="00991243">
                    <w:rPr>
                      <w:highlight w:val="lightGray"/>
                    </w:rPr>
                    <w:t xml:space="preserve">(3)  </w:t>
                  </w:r>
                  <w:r w:rsidRPr="00991243">
                    <w:rPr>
                      <w:highlight w:val="lightGray"/>
                      <w:u w:val="single"/>
                    </w:rPr>
                    <w:t>either:</w:t>
                  </w:r>
                </w:p>
                <w:p w:rsidR="00C6330D" w:rsidRPr="00991243" w:rsidRDefault="00DB66BA" w:rsidP="00BF407B">
                  <w:pPr>
                    <w:jc w:val="both"/>
                    <w:rPr>
                      <w:highlight w:val="lightGray"/>
                    </w:rPr>
                  </w:pPr>
                  <w:r w:rsidRPr="00991243">
                    <w:rPr>
                      <w:highlight w:val="lightGray"/>
                      <w:u w:val="single"/>
                    </w:rPr>
                    <w:t>(A)  has a duration of one year or more and</w:t>
                  </w:r>
                  <w:r>
                    <w:t xml:space="preserve"> is invested exclusively in obligations approved by this subchapter; </w:t>
                  </w:r>
                  <w:r w:rsidRPr="00991243">
                    <w:rPr>
                      <w:highlight w:val="lightGray"/>
                      <w:u w:val="single"/>
                    </w:rPr>
                    <w:t>or</w:t>
                  </w:r>
                </w:p>
                <w:p w:rsidR="00C6330D" w:rsidRDefault="00DB66BA" w:rsidP="00BF407B">
                  <w:pPr>
                    <w:jc w:val="both"/>
                  </w:pPr>
                  <w:r w:rsidRPr="00991243">
                    <w:rPr>
                      <w:highlight w:val="lightGray"/>
                      <w:u w:val="single"/>
                    </w:rPr>
                    <w:t xml:space="preserve">(B)  has a duration of less than one year </w:t>
                  </w:r>
                  <w:r w:rsidRPr="00991243">
                    <w:rPr>
                      <w:highlight w:val="lightGray"/>
                      <w:u w:val="single"/>
                    </w:rPr>
                    <w:t>and the investment portfolio is limited to investment grade securities, excluding asset-backed securities</w:t>
                  </w:r>
                </w:p>
                <w:p w:rsidR="00C6330D" w:rsidRDefault="00DB66BA" w:rsidP="00BF407B">
                  <w:pPr>
                    <w:jc w:val="both"/>
                    <w:rPr>
                      <w:strike/>
                      <w:highlight w:val="lightGray"/>
                    </w:rPr>
                  </w:pPr>
                  <w:r w:rsidRPr="00991243">
                    <w:rPr>
                      <w:highlight w:val="lightGray"/>
                    </w:rPr>
                    <w:t>[</w:t>
                  </w:r>
                  <w:r w:rsidRPr="00991243">
                    <w:rPr>
                      <w:strike/>
                      <w:highlight w:val="lightGray"/>
                    </w:rPr>
                    <w:t>(4)  is continuously rated as to investment quality by at least one nationally recognized investment rating firm of not less than AAA or its equivale</w:t>
                  </w:r>
                  <w:r w:rsidRPr="00991243">
                    <w:rPr>
                      <w:strike/>
                      <w:highlight w:val="lightGray"/>
                    </w:rPr>
                    <w:t>nt; and</w:t>
                  </w:r>
                </w:p>
                <w:p w:rsidR="009B0630" w:rsidRDefault="00DB66BA" w:rsidP="00BF407B">
                  <w:pPr>
                    <w:jc w:val="both"/>
                    <w:rPr>
                      <w:strike/>
                      <w:highlight w:val="lightGray"/>
                    </w:rPr>
                  </w:pPr>
                </w:p>
                <w:p w:rsidR="009B0630" w:rsidRPr="00991243" w:rsidRDefault="00DB66BA" w:rsidP="00BF407B">
                  <w:pPr>
                    <w:jc w:val="both"/>
                    <w:rPr>
                      <w:highlight w:val="lightGray"/>
                    </w:rPr>
                  </w:pPr>
                </w:p>
                <w:p w:rsidR="009B6995" w:rsidRDefault="00DB66BA" w:rsidP="00BF407B">
                  <w:pPr>
                    <w:jc w:val="both"/>
                  </w:pPr>
                  <w:r w:rsidRPr="00991243">
                    <w:rPr>
                      <w:highlight w:val="lightGray"/>
                    </w:rPr>
                    <w:t>[</w:t>
                  </w:r>
                  <w:r w:rsidRPr="00991243">
                    <w:rPr>
                      <w:strike/>
                      <w:highlight w:val="lightGray"/>
                    </w:rPr>
                    <w:t>(5)  conforms to the requirements set forth in Sections 2256.016(b) and (c) relating to the eligibility of investment pools to receive and invest funds of investing entities</w:t>
                  </w:r>
                  <w:r w:rsidRPr="00991243">
                    <w:rPr>
                      <w:highlight w:val="lightGray"/>
                    </w:rPr>
                    <w:t>].</w:t>
                  </w:r>
                </w:p>
              </w:tc>
            </w:tr>
            <w:tr w:rsidR="00635A9B" w:rsidTr="009B6995">
              <w:tc>
                <w:tcPr>
                  <w:tcW w:w="4673" w:type="dxa"/>
                  <w:tcMar>
                    <w:right w:w="360" w:type="dxa"/>
                  </w:tcMar>
                </w:tcPr>
                <w:p w:rsidR="009B6995" w:rsidRDefault="00DB66BA" w:rsidP="00BF407B">
                  <w:pPr>
                    <w:jc w:val="both"/>
                  </w:pPr>
                  <w:r>
                    <w:t>SECTION 6.  Section 2256.015, Government Code, is amended</w:t>
                  </w:r>
                  <w:r>
                    <w:t>.</w:t>
                  </w:r>
                </w:p>
              </w:tc>
              <w:tc>
                <w:tcPr>
                  <w:tcW w:w="4673" w:type="dxa"/>
                  <w:tcMar>
                    <w:left w:w="360" w:type="dxa"/>
                  </w:tcMar>
                </w:tcPr>
                <w:p w:rsidR="009B6995" w:rsidRDefault="00DB66BA" w:rsidP="00BF407B">
                  <w:pPr>
                    <w:jc w:val="both"/>
                  </w:pPr>
                  <w:r>
                    <w:t xml:space="preserve">SECTION </w:t>
                  </w:r>
                  <w:r>
                    <w:t>4. Same as introduced version.</w:t>
                  </w:r>
                </w:p>
                <w:p w:rsidR="009B6995" w:rsidRDefault="00DB66BA" w:rsidP="00BF407B">
                  <w:pPr>
                    <w:jc w:val="both"/>
                  </w:pPr>
                </w:p>
              </w:tc>
            </w:tr>
            <w:tr w:rsidR="00635A9B" w:rsidTr="009B6995">
              <w:tc>
                <w:tcPr>
                  <w:tcW w:w="4673" w:type="dxa"/>
                  <w:tcMar>
                    <w:right w:w="360" w:type="dxa"/>
                  </w:tcMar>
                </w:tcPr>
                <w:p w:rsidR="009B6995" w:rsidRDefault="00DB66BA" w:rsidP="00BF407B">
                  <w:pPr>
                    <w:jc w:val="both"/>
                  </w:pPr>
                  <w:r>
                    <w:t>SECTION 7.  Sections 2256.016(b), (f), and (h), Government Code, are amended</w:t>
                  </w:r>
                  <w:r>
                    <w:t>.</w:t>
                  </w:r>
                </w:p>
              </w:tc>
              <w:tc>
                <w:tcPr>
                  <w:tcW w:w="4673" w:type="dxa"/>
                  <w:tcMar>
                    <w:left w:w="360" w:type="dxa"/>
                  </w:tcMar>
                </w:tcPr>
                <w:p w:rsidR="009B6995" w:rsidRDefault="00DB66BA" w:rsidP="00BF407B">
                  <w:pPr>
                    <w:jc w:val="both"/>
                  </w:pPr>
                  <w:r>
                    <w:t>SECTION 5. Same as introduced version.</w:t>
                  </w:r>
                </w:p>
                <w:p w:rsidR="009B6995" w:rsidRDefault="00DB66BA" w:rsidP="00BF407B">
                  <w:pPr>
                    <w:jc w:val="both"/>
                  </w:pPr>
                </w:p>
              </w:tc>
            </w:tr>
            <w:tr w:rsidR="00635A9B" w:rsidTr="009B6995">
              <w:tc>
                <w:tcPr>
                  <w:tcW w:w="4673" w:type="dxa"/>
                  <w:tcMar>
                    <w:right w:w="360" w:type="dxa"/>
                  </w:tcMar>
                </w:tcPr>
                <w:p w:rsidR="009B6995" w:rsidRDefault="00DB66BA" w:rsidP="00BF407B">
                  <w:pPr>
                    <w:jc w:val="both"/>
                  </w:pPr>
                  <w:r>
                    <w:t>SECTION 8. Section 2256.019, Government Code, is amended</w:t>
                  </w:r>
                  <w:r>
                    <w:t>.</w:t>
                  </w:r>
                </w:p>
              </w:tc>
              <w:tc>
                <w:tcPr>
                  <w:tcW w:w="4673" w:type="dxa"/>
                  <w:tcMar>
                    <w:left w:w="360" w:type="dxa"/>
                  </w:tcMar>
                </w:tcPr>
                <w:p w:rsidR="009B6995" w:rsidRDefault="00DB66BA" w:rsidP="00BF407B">
                  <w:pPr>
                    <w:jc w:val="both"/>
                  </w:pPr>
                  <w:r>
                    <w:t>SECTION 6. Same as introduced version.</w:t>
                  </w:r>
                </w:p>
                <w:p w:rsidR="009B6995" w:rsidRDefault="00DB66BA" w:rsidP="00BF407B">
                  <w:pPr>
                    <w:jc w:val="both"/>
                  </w:pPr>
                </w:p>
              </w:tc>
            </w:tr>
            <w:tr w:rsidR="00635A9B" w:rsidTr="009B6995">
              <w:tc>
                <w:tcPr>
                  <w:tcW w:w="4673" w:type="dxa"/>
                  <w:tcMar>
                    <w:right w:w="360" w:type="dxa"/>
                  </w:tcMar>
                </w:tcPr>
                <w:p w:rsidR="009B6995" w:rsidRDefault="00DB66BA" w:rsidP="00BF407B">
                  <w:pPr>
                    <w:jc w:val="both"/>
                  </w:pPr>
                  <w:r>
                    <w:t>SECTI</w:t>
                  </w:r>
                  <w:r>
                    <w:t>ON 9.  Subchapter A, Chapter 2256, Government Code, is amended by adding Section 2256.0206 to read as follows:</w:t>
                  </w:r>
                </w:p>
                <w:p w:rsidR="009B6995" w:rsidRDefault="00DB66BA" w:rsidP="00BF407B">
                  <w:pPr>
                    <w:jc w:val="both"/>
                  </w:pPr>
                  <w:r>
                    <w:rPr>
                      <w:u w:val="single"/>
                    </w:rPr>
                    <w:t>Sec. 2256.0206.  AUTHORIZED INVESTMENTS:  HEDGING TRANSACTIONS.  (a)  In this section:</w:t>
                  </w:r>
                </w:p>
                <w:p w:rsidR="009B6995" w:rsidRDefault="00DB66BA" w:rsidP="00BF407B">
                  <w:pPr>
                    <w:jc w:val="both"/>
                  </w:pPr>
                  <w:r>
                    <w:rPr>
                      <w:u w:val="single"/>
                    </w:rPr>
                    <w:t>(1)  "Eligible entity" means a state agency or political s</w:t>
                  </w:r>
                  <w:r>
                    <w:rPr>
                      <w:u w:val="single"/>
                    </w:rPr>
                    <w:t>ubdivision that is an issuer as defined by Section 1371.001.</w:t>
                  </w:r>
                </w:p>
                <w:p w:rsidR="00B853BC" w:rsidRDefault="00DB66BA" w:rsidP="00BF407B">
                  <w:pPr>
                    <w:jc w:val="both"/>
                    <w:rPr>
                      <w:u w:val="single"/>
                    </w:rPr>
                  </w:pPr>
                </w:p>
                <w:p w:rsidR="00B853BC" w:rsidRDefault="00DB66BA" w:rsidP="00BF407B">
                  <w:pPr>
                    <w:jc w:val="both"/>
                    <w:rPr>
                      <w:u w:val="single"/>
                    </w:rPr>
                  </w:pPr>
                </w:p>
                <w:p w:rsidR="009B6995" w:rsidRDefault="00DB66BA" w:rsidP="00BF407B">
                  <w:pPr>
                    <w:jc w:val="both"/>
                  </w:pPr>
                  <w:r>
                    <w:rPr>
                      <w:u w:val="single"/>
                    </w:rPr>
                    <w:t xml:space="preserve">(2)  "Hedging" means acting to protect against economic loss due to price fluctuation </w:t>
                  </w:r>
                  <w:r w:rsidRPr="00D258A4">
                    <w:rPr>
                      <w:u w:val="single"/>
                    </w:rPr>
                    <w:t xml:space="preserve">of </w:t>
                  </w:r>
                  <w:r w:rsidRPr="008964C9">
                    <w:rPr>
                      <w:highlight w:val="lightGray"/>
                      <w:u w:val="single"/>
                    </w:rPr>
                    <w:t>an investment, debt obligation, or</w:t>
                  </w:r>
                  <w:r w:rsidRPr="00D258A4">
                    <w:rPr>
                      <w:highlight w:val="lightGray"/>
                      <w:u w:val="single"/>
                    </w:rPr>
                    <w:t xml:space="preserve"> commodity</w:t>
                  </w:r>
                  <w:r>
                    <w:rPr>
                      <w:u w:val="single"/>
                    </w:rPr>
                    <w:t xml:space="preserve"> by entering into an offsetting position </w:t>
                  </w:r>
                  <w:r w:rsidRPr="00B853BC">
                    <w:rPr>
                      <w:highlight w:val="lightGray"/>
                      <w:u w:val="single"/>
                    </w:rPr>
                    <w:t>in a related securi</w:t>
                  </w:r>
                  <w:r w:rsidRPr="00B853BC">
                    <w:rPr>
                      <w:highlight w:val="lightGray"/>
                      <w:u w:val="single"/>
                    </w:rPr>
                    <w:t>ty</w:t>
                  </w:r>
                  <w:r w:rsidRPr="00D258A4">
                    <w:rPr>
                      <w:u w:val="single"/>
                    </w:rPr>
                    <w:t xml:space="preserve"> or by</w:t>
                  </w:r>
                  <w:r>
                    <w:rPr>
                      <w:u w:val="single"/>
                    </w:rPr>
                    <w:t xml:space="preserve"> using a financial agreement or producer price agreement.</w:t>
                  </w:r>
                </w:p>
                <w:p w:rsidR="008964C9" w:rsidRDefault="00DB66BA" w:rsidP="00BF407B">
                  <w:pPr>
                    <w:jc w:val="both"/>
                    <w:rPr>
                      <w:u w:val="single"/>
                    </w:rPr>
                  </w:pPr>
                  <w:r>
                    <w:rPr>
                      <w:u w:val="single"/>
                    </w:rPr>
                    <w:t xml:space="preserve">(b)  This section prevails to the extent of any conflict between this section and </w:t>
                  </w:r>
                </w:p>
                <w:p w:rsidR="008964C9" w:rsidRDefault="00DB66BA" w:rsidP="00BF407B">
                  <w:pPr>
                    <w:jc w:val="both"/>
                    <w:rPr>
                      <w:u w:val="single"/>
                    </w:rPr>
                  </w:pPr>
                </w:p>
                <w:p w:rsidR="00A57E79" w:rsidRDefault="00DB66BA" w:rsidP="00BF407B">
                  <w:pPr>
                    <w:jc w:val="both"/>
                    <w:rPr>
                      <w:u w:val="single"/>
                    </w:rPr>
                  </w:pPr>
                  <w:r>
                    <w:rPr>
                      <w:u w:val="single"/>
                    </w:rPr>
                    <w:t>an eligible entity's municipal charter, if applicable.</w:t>
                  </w:r>
                </w:p>
                <w:p w:rsidR="009B6995" w:rsidRDefault="00DB66BA" w:rsidP="00BF407B">
                  <w:pPr>
                    <w:jc w:val="both"/>
                  </w:pPr>
                  <w:r>
                    <w:rPr>
                      <w:u w:val="single"/>
                    </w:rPr>
                    <w:t xml:space="preserve">(c)  The governing body of an eligible entity shall establish </w:t>
                  </w:r>
                  <w:r w:rsidRPr="009C2775">
                    <w:rPr>
                      <w:u w:val="single"/>
                    </w:rPr>
                    <w:t>its</w:t>
                  </w:r>
                  <w:r>
                    <w:rPr>
                      <w:u w:val="single"/>
                    </w:rPr>
                    <w:t xml:space="preserve"> policy regarding hedging transactions.</w:t>
                  </w:r>
                </w:p>
                <w:p w:rsidR="0050105C" w:rsidRDefault="00DB66BA" w:rsidP="00BF407B">
                  <w:pPr>
                    <w:jc w:val="both"/>
                    <w:rPr>
                      <w:u w:val="single"/>
                    </w:rPr>
                  </w:pPr>
                  <w:r>
                    <w:rPr>
                      <w:u w:val="single"/>
                    </w:rPr>
                    <w:t>(d)  An eligible entity may enter into hedging contracts and related security and insurance agreemen</w:t>
                  </w:r>
                  <w:r w:rsidRPr="009C2775">
                    <w:rPr>
                      <w:u w:val="single"/>
                    </w:rPr>
                    <w:t xml:space="preserve">ts </w:t>
                  </w:r>
                  <w:r w:rsidRPr="00D258A4">
                    <w:rPr>
                      <w:u w:val="single"/>
                    </w:rPr>
                    <w:t>related to</w:t>
                  </w:r>
                  <w:r>
                    <w:rPr>
                      <w:u w:val="single"/>
                    </w:rPr>
                    <w:t xml:space="preserve"> </w:t>
                  </w:r>
                </w:p>
                <w:p w:rsidR="0050105C" w:rsidRDefault="00DB66BA" w:rsidP="00BF407B">
                  <w:pPr>
                    <w:jc w:val="both"/>
                    <w:rPr>
                      <w:u w:val="single"/>
                    </w:rPr>
                  </w:pPr>
                </w:p>
                <w:p w:rsidR="00A57E79" w:rsidRDefault="00DB66BA" w:rsidP="00BF407B">
                  <w:pPr>
                    <w:jc w:val="both"/>
                    <w:rPr>
                      <w:u w:val="single"/>
                    </w:rPr>
                  </w:pPr>
                  <w:r>
                    <w:rPr>
                      <w:u w:val="single"/>
                    </w:rPr>
                    <w:t>commodities used in the general ope</w:t>
                  </w:r>
                  <w:r>
                    <w:rPr>
                      <w:u w:val="single"/>
                    </w:rPr>
                    <w:t xml:space="preserve">rations </w:t>
                  </w:r>
                  <w:r w:rsidRPr="00D258A4">
                    <w:rPr>
                      <w:u w:val="single"/>
                    </w:rPr>
                    <w:t>of an eligible entity or used in connection with</w:t>
                  </w:r>
                  <w:r>
                    <w:rPr>
                      <w:u w:val="single"/>
                    </w:rPr>
                    <w:t xml:space="preserve"> the acquisition or construction of a capital project by the eligible entity. </w:t>
                  </w:r>
                </w:p>
                <w:p w:rsidR="009B6995" w:rsidRDefault="00DB66BA" w:rsidP="00BF407B">
                  <w:pPr>
                    <w:jc w:val="both"/>
                  </w:pPr>
                  <w:r>
                    <w:rPr>
                      <w:u w:val="single"/>
                    </w:rPr>
                    <w:t>A hedging transaction must comply with the regulations of the federal Commodity Futures Trading Commission and the federa</w:t>
                  </w:r>
                  <w:r>
                    <w:rPr>
                      <w:u w:val="single"/>
                    </w:rPr>
                    <w:t>l Securities and Exchange Commission.</w:t>
                  </w:r>
                </w:p>
                <w:p w:rsidR="00346E8B" w:rsidRDefault="00DB66BA" w:rsidP="00BF407B">
                  <w:pPr>
                    <w:jc w:val="both"/>
                    <w:rPr>
                      <w:u w:val="single"/>
                    </w:rPr>
                  </w:pPr>
                </w:p>
                <w:p w:rsidR="00346E8B" w:rsidRDefault="00DB66BA" w:rsidP="00BF407B">
                  <w:pPr>
                    <w:jc w:val="both"/>
                    <w:rPr>
                      <w:u w:val="single"/>
                    </w:rPr>
                  </w:pPr>
                </w:p>
                <w:p w:rsidR="00346E8B" w:rsidRDefault="00DB66BA" w:rsidP="00BF407B">
                  <w:pPr>
                    <w:jc w:val="both"/>
                    <w:rPr>
                      <w:u w:val="single"/>
                    </w:rPr>
                  </w:pPr>
                </w:p>
                <w:p w:rsidR="00346E8B" w:rsidRDefault="00DB66BA" w:rsidP="00BF407B">
                  <w:pPr>
                    <w:jc w:val="both"/>
                    <w:rPr>
                      <w:u w:val="single"/>
                    </w:rPr>
                  </w:pPr>
                </w:p>
                <w:p w:rsidR="00346E8B" w:rsidRDefault="00DB66BA" w:rsidP="00BF407B">
                  <w:pPr>
                    <w:jc w:val="both"/>
                    <w:rPr>
                      <w:u w:val="single"/>
                    </w:rPr>
                  </w:pPr>
                </w:p>
                <w:p w:rsidR="00346E8B" w:rsidRDefault="00DB66BA" w:rsidP="00BF407B">
                  <w:pPr>
                    <w:jc w:val="both"/>
                    <w:rPr>
                      <w:u w:val="single"/>
                    </w:rPr>
                  </w:pPr>
                </w:p>
                <w:p w:rsidR="00346E8B" w:rsidRDefault="00DB66BA" w:rsidP="00BF407B">
                  <w:pPr>
                    <w:jc w:val="both"/>
                    <w:rPr>
                      <w:u w:val="single"/>
                    </w:rPr>
                  </w:pPr>
                </w:p>
                <w:p w:rsidR="00346E8B" w:rsidRDefault="00DB66BA" w:rsidP="00BF407B">
                  <w:pPr>
                    <w:jc w:val="both"/>
                    <w:rPr>
                      <w:u w:val="single"/>
                    </w:rPr>
                  </w:pPr>
                </w:p>
                <w:p w:rsidR="00346E8B" w:rsidRDefault="00DB66BA" w:rsidP="00BF407B">
                  <w:pPr>
                    <w:jc w:val="both"/>
                    <w:rPr>
                      <w:u w:val="single"/>
                    </w:rPr>
                  </w:pPr>
                </w:p>
                <w:p w:rsidR="00346E8B" w:rsidRDefault="00DB66BA" w:rsidP="00BF407B">
                  <w:pPr>
                    <w:jc w:val="both"/>
                    <w:rPr>
                      <w:u w:val="single"/>
                    </w:rPr>
                  </w:pPr>
                </w:p>
                <w:p w:rsidR="00346E8B" w:rsidRDefault="00DB66BA" w:rsidP="00BF407B">
                  <w:pPr>
                    <w:jc w:val="both"/>
                    <w:rPr>
                      <w:u w:val="single"/>
                    </w:rPr>
                  </w:pPr>
                </w:p>
                <w:p w:rsidR="00346E8B" w:rsidRDefault="00DB66BA" w:rsidP="00BF407B">
                  <w:pPr>
                    <w:jc w:val="both"/>
                    <w:rPr>
                      <w:u w:val="single"/>
                    </w:rPr>
                  </w:pPr>
                </w:p>
                <w:p w:rsidR="00346E8B" w:rsidRDefault="00DB66BA" w:rsidP="00BF407B">
                  <w:pPr>
                    <w:jc w:val="both"/>
                    <w:rPr>
                      <w:u w:val="single"/>
                    </w:rPr>
                  </w:pPr>
                </w:p>
                <w:p w:rsidR="00346E8B" w:rsidRDefault="00DB66BA" w:rsidP="00BF407B">
                  <w:pPr>
                    <w:jc w:val="both"/>
                    <w:rPr>
                      <w:u w:val="single"/>
                    </w:rPr>
                  </w:pPr>
                </w:p>
                <w:p w:rsidR="009B6995" w:rsidRDefault="00DB66BA" w:rsidP="00BF407B">
                  <w:pPr>
                    <w:jc w:val="both"/>
                  </w:pPr>
                  <w:r>
                    <w:rPr>
                      <w:u w:val="single"/>
                    </w:rPr>
                    <w:t xml:space="preserve">(e)  An eligible entity may credit any amount the entity receives under a hedging contract </w:t>
                  </w:r>
                  <w:r w:rsidRPr="00346E8B">
                    <w:rPr>
                      <w:highlight w:val="lightGray"/>
                      <w:u w:val="single"/>
                    </w:rPr>
                    <w:t>or agreement</w:t>
                  </w:r>
                  <w:r>
                    <w:rPr>
                      <w:u w:val="single"/>
                    </w:rPr>
                    <w:t xml:space="preserve"> against expenses associated with a commodity purchase.</w:t>
                  </w:r>
                </w:p>
                <w:p w:rsidR="009B6995" w:rsidRDefault="00DB66BA" w:rsidP="00BF407B">
                  <w:pPr>
                    <w:jc w:val="both"/>
                  </w:pPr>
                  <w:r>
                    <w:rPr>
                      <w:u w:val="single"/>
                    </w:rPr>
                    <w:t>(f)  An eligible entity's payment under a hed</w:t>
                  </w:r>
                  <w:r>
                    <w:rPr>
                      <w:u w:val="single"/>
                    </w:rPr>
                    <w:t>ging contract or agreement may be considered:</w:t>
                  </w:r>
                </w:p>
                <w:p w:rsidR="009B6995" w:rsidRDefault="00DB66BA" w:rsidP="00BF407B">
                  <w:pPr>
                    <w:jc w:val="both"/>
                  </w:pPr>
                  <w:r>
                    <w:rPr>
                      <w:u w:val="single"/>
                    </w:rPr>
                    <w:t>(1)  an operation and maintenance expense of the eligible entity;</w:t>
                  </w:r>
                </w:p>
                <w:p w:rsidR="009B6995" w:rsidRDefault="00DB66BA" w:rsidP="00BF407B">
                  <w:pPr>
                    <w:jc w:val="both"/>
                  </w:pPr>
                  <w:r>
                    <w:rPr>
                      <w:u w:val="single"/>
                    </w:rPr>
                    <w:t>(2)  an acquisition expense of the eligible entity; or</w:t>
                  </w:r>
                </w:p>
                <w:p w:rsidR="00346E8B" w:rsidRDefault="00DB66BA" w:rsidP="00BF407B">
                  <w:pPr>
                    <w:jc w:val="both"/>
                    <w:rPr>
                      <w:u w:val="single"/>
                    </w:rPr>
                  </w:pPr>
                </w:p>
                <w:p w:rsidR="009B6995" w:rsidRDefault="00DB66BA" w:rsidP="00BF407B">
                  <w:pPr>
                    <w:jc w:val="both"/>
                  </w:pPr>
                  <w:r>
                    <w:rPr>
                      <w:u w:val="single"/>
                    </w:rPr>
                    <w:t>(3)  a construction expense of the eligible entity.</w:t>
                  </w:r>
                </w:p>
              </w:tc>
              <w:tc>
                <w:tcPr>
                  <w:tcW w:w="4673" w:type="dxa"/>
                  <w:tcMar>
                    <w:left w:w="360" w:type="dxa"/>
                  </w:tcMar>
                </w:tcPr>
                <w:p w:rsidR="009B6995" w:rsidRDefault="00DB66BA" w:rsidP="00BF407B">
                  <w:pPr>
                    <w:jc w:val="both"/>
                  </w:pPr>
                  <w:r>
                    <w:t xml:space="preserve">SECTION 7.  Subchapter A, Chapter </w:t>
                  </w:r>
                  <w:r>
                    <w:t>2256, Government Code, is amended by adding Section 2256.0206 to read as follows:</w:t>
                  </w:r>
                </w:p>
                <w:p w:rsidR="009B6995" w:rsidRDefault="00DB66BA" w:rsidP="00BF407B">
                  <w:pPr>
                    <w:jc w:val="both"/>
                  </w:pPr>
                  <w:r>
                    <w:rPr>
                      <w:u w:val="single"/>
                    </w:rPr>
                    <w:t>Sec. 2256.0206.  AUTHORIZED INVESTMENTS: HEDGING TRANSACTIONS.  (a)  In this section:</w:t>
                  </w:r>
                </w:p>
                <w:p w:rsidR="009B6995" w:rsidRDefault="00DB66BA" w:rsidP="00BF407B">
                  <w:pPr>
                    <w:jc w:val="both"/>
                  </w:pPr>
                  <w:r>
                    <w:rPr>
                      <w:u w:val="single"/>
                    </w:rPr>
                    <w:t xml:space="preserve">(1)  "Eligible entity" means a state agency or political subdivision that is an issuer </w:t>
                  </w:r>
                  <w:r>
                    <w:rPr>
                      <w:u w:val="single"/>
                    </w:rPr>
                    <w:t>as defined by Section 1371.001.</w:t>
                  </w:r>
                </w:p>
                <w:p w:rsidR="009B6995" w:rsidRDefault="00DB66BA" w:rsidP="00BF407B">
                  <w:pPr>
                    <w:jc w:val="both"/>
                  </w:pPr>
                  <w:r w:rsidRPr="00B853BC">
                    <w:rPr>
                      <w:highlight w:val="lightGray"/>
                      <w:u w:val="single"/>
                    </w:rPr>
                    <w:t>(2)  "Eligible project" has the meaning assigned by Section 1371.001.</w:t>
                  </w:r>
                </w:p>
                <w:p w:rsidR="009B6995" w:rsidRDefault="00DB66BA" w:rsidP="00BF407B">
                  <w:pPr>
                    <w:jc w:val="both"/>
                  </w:pPr>
                  <w:r>
                    <w:rPr>
                      <w:u w:val="single"/>
                    </w:rPr>
                    <w:t xml:space="preserve">(3)  "Hedging" means acting to protect against economic loss due to price fluctuation of </w:t>
                  </w:r>
                  <w:r w:rsidRPr="00B853BC">
                    <w:rPr>
                      <w:highlight w:val="lightGray"/>
                      <w:u w:val="single"/>
                    </w:rPr>
                    <w:t>a commodity or related investment</w:t>
                  </w:r>
                  <w:r>
                    <w:rPr>
                      <w:u w:val="single"/>
                    </w:rPr>
                    <w:t xml:space="preserve"> by entering into an offsetting </w:t>
                  </w:r>
                  <w:r>
                    <w:rPr>
                      <w:u w:val="single"/>
                    </w:rPr>
                    <w:t xml:space="preserve">position or using a financial agreement or producer price agreement </w:t>
                  </w:r>
                  <w:r w:rsidRPr="00B853BC">
                    <w:rPr>
                      <w:highlight w:val="lightGray"/>
                      <w:u w:val="single"/>
                    </w:rPr>
                    <w:t>in a correlated security, index, or other commodity</w:t>
                  </w:r>
                  <w:r>
                    <w:rPr>
                      <w:u w:val="single"/>
                    </w:rPr>
                    <w:t>.</w:t>
                  </w:r>
                </w:p>
                <w:p w:rsidR="009B6995" w:rsidRDefault="00DB66BA" w:rsidP="00BF407B">
                  <w:pPr>
                    <w:jc w:val="both"/>
                  </w:pPr>
                  <w:r>
                    <w:rPr>
                      <w:u w:val="single"/>
                    </w:rPr>
                    <w:t>(b)  This section prevails to the extent of any conflict between this section and:</w:t>
                  </w:r>
                </w:p>
                <w:p w:rsidR="009B6995" w:rsidRDefault="00DB66BA" w:rsidP="00BF407B">
                  <w:pPr>
                    <w:jc w:val="both"/>
                  </w:pPr>
                  <w:r w:rsidRPr="00A57E79">
                    <w:rPr>
                      <w:highlight w:val="lightGray"/>
                      <w:u w:val="single"/>
                    </w:rPr>
                    <w:t>(1)  another law; or</w:t>
                  </w:r>
                </w:p>
                <w:p w:rsidR="009B6995" w:rsidRDefault="00DB66BA" w:rsidP="00BF407B">
                  <w:pPr>
                    <w:jc w:val="both"/>
                  </w:pPr>
                  <w:r>
                    <w:rPr>
                      <w:u w:val="single"/>
                    </w:rPr>
                    <w:t>(2)  an eligible entity's munic</w:t>
                  </w:r>
                  <w:r>
                    <w:rPr>
                      <w:u w:val="single"/>
                    </w:rPr>
                    <w:t>ipal charter, if applicable.</w:t>
                  </w:r>
                </w:p>
                <w:p w:rsidR="009B6995" w:rsidRDefault="00DB66BA" w:rsidP="00BF407B">
                  <w:pPr>
                    <w:jc w:val="both"/>
                  </w:pPr>
                  <w:r>
                    <w:rPr>
                      <w:u w:val="single"/>
                    </w:rPr>
                    <w:t xml:space="preserve">(c)  The governing body of an eligible entity shall establish </w:t>
                  </w:r>
                  <w:r w:rsidRPr="00D258A4">
                    <w:rPr>
                      <w:u w:val="single"/>
                    </w:rPr>
                    <w:t>the entity's</w:t>
                  </w:r>
                  <w:r w:rsidRPr="009C2775">
                    <w:rPr>
                      <w:u w:val="single"/>
                    </w:rPr>
                    <w:t xml:space="preserve"> p</w:t>
                  </w:r>
                  <w:r>
                    <w:rPr>
                      <w:u w:val="single"/>
                    </w:rPr>
                    <w:t>olicy regarding hedging transactions.</w:t>
                  </w:r>
                </w:p>
                <w:p w:rsidR="00A57E79" w:rsidRDefault="00DB66BA" w:rsidP="00BF407B">
                  <w:pPr>
                    <w:jc w:val="both"/>
                    <w:rPr>
                      <w:u w:val="single"/>
                    </w:rPr>
                  </w:pPr>
                  <w:r>
                    <w:rPr>
                      <w:u w:val="single"/>
                    </w:rPr>
                    <w:t xml:space="preserve">(d)  An eligible entity may enter into </w:t>
                  </w:r>
                  <w:r w:rsidRPr="00D258A4">
                    <w:rPr>
                      <w:highlight w:val="lightGray"/>
                      <w:u w:val="single"/>
                    </w:rPr>
                    <w:t>hedging transactions, including</w:t>
                  </w:r>
                  <w:r w:rsidRPr="00D258A4">
                    <w:rPr>
                      <w:u w:val="single"/>
                    </w:rPr>
                    <w:t xml:space="preserve"> hedging</w:t>
                  </w:r>
                  <w:r>
                    <w:rPr>
                      <w:u w:val="single"/>
                    </w:rPr>
                    <w:t xml:space="preserve"> contracts, and related security, </w:t>
                  </w:r>
                  <w:r w:rsidRPr="00A57E79">
                    <w:rPr>
                      <w:highlight w:val="lightGray"/>
                      <w:u w:val="single"/>
                    </w:rPr>
                    <w:t>c</w:t>
                  </w:r>
                  <w:r w:rsidRPr="00A57E79">
                    <w:rPr>
                      <w:highlight w:val="lightGray"/>
                      <w:u w:val="single"/>
                    </w:rPr>
                    <w:t>redit</w:t>
                  </w:r>
                  <w:r>
                    <w:rPr>
                      <w:u w:val="single"/>
                    </w:rPr>
                    <w:t xml:space="preserve">, and insurance agreements </w:t>
                  </w:r>
                  <w:r w:rsidRPr="00D258A4">
                    <w:rPr>
                      <w:u w:val="single"/>
                    </w:rPr>
                    <w:t>in connection with</w:t>
                  </w:r>
                  <w:r>
                    <w:rPr>
                      <w:u w:val="single"/>
                    </w:rPr>
                    <w:t xml:space="preserve"> commodities used </w:t>
                  </w:r>
                  <w:r w:rsidRPr="00D258A4">
                    <w:rPr>
                      <w:u w:val="single"/>
                    </w:rPr>
                    <w:t>by an eligible entity</w:t>
                  </w:r>
                  <w:r w:rsidRPr="0050105C">
                    <w:rPr>
                      <w:u w:val="single"/>
                    </w:rPr>
                    <w:t xml:space="preserve"> in the </w:t>
                  </w:r>
                  <w:r w:rsidRPr="00D258A4">
                    <w:rPr>
                      <w:u w:val="single"/>
                    </w:rPr>
                    <w:t>entity's</w:t>
                  </w:r>
                  <w:r>
                    <w:rPr>
                      <w:u w:val="single"/>
                    </w:rPr>
                    <w:t xml:space="preserve"> general operations, with the acquisition or construction of a capital project, </w:t>
                  </w:r>
                  <w:r w:rsidRPr="0050105C">
                    <w:rPr>
                      <w:highlight w:val="lightGray"/>
                      <w:u w:val="single"/>
                    </w:rPr>
                    <w:t>or with an</w:t>
                  </w:r>
                  <w:r w:rsidRPr="00D258A4">
                    <w:rPr>
                      <w:highlight w:val="lightGray"/>
                      <w:u w:val="single"/>
                    </w:rPr>
                    <w:t xml:space="preserve"> eligible project</w:t>
                  </w:r>
                  <w:r>
                    <w:rPr>
                      <w:u w:val="single"/>
                    </w:rPr>
                    <w:t xml:space="preserve">.  </w:t>
                  </w:r>
                </w:p>
                <w:p w:rsidR="009B6995" w:rsidRDefault="00DB66BA" w:rsidP="00BF407B">
                  <w:pPr>
                    <w:jc w:val="both"/>
                  </w:pPr>
                  <w:r>
                    <w:rPr>
                      <w:u w:val="single"/>
                    </w:rPr>
                    <w:t>A hedging transaction must comply with t</w:t>
                  </w:r>
                  <w:r>
                    <w:rPr>
                      <w:u w:val="single"/>
                    </w:rPr>
                    <w:t>he regulations of the federal Commodity Futures Trading Commission and the federal Securities and Exchange Commission.</w:t>
                  </w:r>
                </w:p>
                <w:p w:rsidR="009B6995" w:rsidRPr="00346E8B" w:rsidRDefault="00DB66BA" w:rsidP="00BF407B">
                  <w:pPr>
                    <w:jc w:val="both"/>
                    <w:rPr>
                      <w:highlight w:val="lightGray"/>
                    </w:rPr>
                  </w:pPr>
                  <w:r w:rsidRPr="00346E8B">
                    <w:rPr>
                      <w:highlight w:val="lightGray"/>
                      <w:u w:val="single"/>
                    </w:rPr>
                    <w:t>(e)  A hedging contract and any security, credit, or insurance agreement related to a hedging contract, including a letter of credit reim</w:t>
                  </w:r>
                  <w:r w:rsidRPr="00346E8B">
                    <w:rPr>
                      <w:highlight w:val="lightGray"/>
                      <w:u w:val="single"/>
                    </w:rPr>
                    <w:t>bursement agreement, may not have a term that exceeds five years. An eligible entity may pledge as security for and to the payment of an agreement described by this subsection any revenue the entity is authorized by law to pledge to the payment of any othe</w:t>
                  </w:r>
                  <w:r w:rsidRPr="00346E8B">
                    <w:rPr>
                      <w:highlight w:val="lightGray"/>
                      <w:u w:val="single"/>
                    </w:rPr>
                    <w:t>r obligation.</w:t>
                  </w:r>
                </w:p>
                <w:p w:rsidR="009B6995" w:rsidRDefault="00DB66BA" w:rsidP="00BF407B">
                  <w:pPr>
                    <w:jc w:val="both"/>
                  </w:pPr>
                  <w:r w:rsidRPr="00346E8B">
                    <w:rPr>
                      <w:highlight w:val="lightGray"/>
                      <w:u w:val="single"/>
                    </w:rPr>
                    <w:t>(f)  Section 1371.059(c) applies to the execution by an eligible entity of a hedging contract and any related security, credit, or insurance agreement.</w:t>
                  </w:r>
                </w:p>
                <w:p w:rsidR="009B6995" w:rsidRDefault="00DB66BA" w:rsidP="00BF407B">
                  <w:pPr>
                    <w:jc w:val="both"/>
                  </w:pPr>
                  <w:r>
                    <w:rPr>
                      <w:u w:val="single"/>
                    </w:rPr>
                    <w:t>(g)  An eligible entity may credit any amount the entity receives under a hedging contract</w:t>
                  </w:r>
                  <w:r>
                    <w:rPr>
                      <w:u w:val="single"/>
                    </w:rPr>
                    <w:t xml:space="preserve"> against expenses associated with a commodity purchase.</w:t>
                  </w:r>
                </w:p>
                <w:p w:rsidR="009B6995" w:rsidRDefault="00DB66BA" w:rsidP="00BF407B">
                  <w:pPr>
                    <w:jc w:val="both"/>
                  </w:pPr>
                  <w:r>
                    <w:rPr>
                      <w:u w:val="single"/>
                    </w:rPr>
                    <w:t xml:space="preserve">(h)  An eligible entity's </w:t>
                  </w:r>
                  <w:r w:rsidRPr="00346E8B">
                    <w:rPr>
                      <w:highlight w:val="lightGray"/>
                      <w:u w:val="single"/>
                    </w:rPr>
                    <w:t>cost of or</w:t>
                  </w:r>
                  <w:r>
                    <w:rPr>
                      <w:u w:val="single"/>
                    </w:rPr>
                    <w:t xml:space="preserve"> payment under a hedging contract or agreement may be considered:</w:t>
                  </w:r>
                </w:p>
                <w:p w:rsidR="009B6995" w:rsidRDefault="00DB66BA" w:rsidP="00BF407B">
                  <w:pPr>
                    <w:jc w:val="both"/>
                  </w:pPr>
                  <w:r>
                    <w:rPr>
                      <w:u w:val="single"/>
                    </w:rPr>
                    <w:t>(1)  an operation and maintenance expense of the eligible entity;</w:t>
                  </w:r>
                </w:p>
                <w:p w:rsidR="009B6995" w:rsidRDefault="00DB66BA" w:rsidP="00BF407B">
                  <w:pPr>
                    <w:jc w:val="both"/>
                  </w:pPr>
                  <w:r>
                    <w:rPr>
                      <w:u w:val="single"/>
                    </w:rPr>
                    <w:t>(2)  an acquisition expense of t</w:t>
                  </w:r>
                  <w:r>
                    <w:rPr>
                      <w:u w:val="single"/>
                    </w:rPr>
                    <w:t>he eligible entity;</w:t>
                  </w:r>
                </w:p>
                <w:p w:rsidR="009B6995" w:rsidRDefault="00DB66BA" w:rsidP="00BF407B">
                  <w:pPr>
                    <w:jc w:val="both"/>
                  </w:pPr>
                  <w:r w:rsidRPr="00346E8B">
                    <w:rPr>
                      <w:highlight w:val="lightGray"/>
                      <w:u w:val="single"/>
                    </w:rPr>
                    <w:t>(3)  a project cost of an eligible project; or</w:t>
                  </w:r>
                </w:p>
                <w:p w:rsidR="009B6995" w:rsidRDefault="00DB66BA" w:rsidP="00BF407B">
                  <w:pPr>
                    <w:jc w:val="both"/>
                  </w:pPr>
                  <w:r>
                    <w:rPr>
                      <w:u w:val="single"/>
                    </w:rPr>
                    <w:t>(4)  a construction expense of the eligible entity.</w:t>
                  </w:r>
                </w:p>
              </w:tc>
            </w:tr>
            <w:tr w:rsidR="00635A9B" w:rsidTr="009B6995">
              <w:tc>
                <w:tcPr>
                  <w:tcW w:w="4673" w:type="dxa"/>
                  <w:tcMar>
                    <w:right w:w="360" w:type="dxa"/>
                  </w:tcMar>
                </w:tcPr>
                <w:p w:rsidR="009B6995" w:rsidRDefault="00DB66BA" w:rsidP="00BF407B">
                  <w:pPr>
                    <w:jc w:val="both"/>
                  </w:pPr>
                  <w:r>
                    <w:t>SECTION 10.  The changes in law made by this Act apply only to authorized investments of public funds governed by Chapter 2256, Governme</w:t>
                  </w:r>
                  <w:r>
                    <w:t>nt Code, as amended by this Act, that are made on or after the effective date of this Act.  An authorized investment of public funds made before the effective date of this Act is governed by the law in effect immediately before that date, and that law is c</w:t>
                  </w:r>
                  <w:r>
                    <w:t>ontinued in effect for that purpose.</w:t>
                  </w:r>
                </w:p>
              </w:tc>
              <w:tc>
                <w:tcPr>
                  <w:tcW w:w="4673" w:type="dxa"/>
                  <w:tcMar>
                    <w:left w:w="360" w:type="dxa"/>
                  </w:tcMar>
                </w:tcPr>
                <w:p w:rsidR="009B6995" w:rsidRDefault="00DB66BA" w:rsidP="00BF407B">
                  <w:pPr>
                    <w:jc w:val="both"/>
                  </w:pPr>
                  <w:r>
                    <w:t>SECTION 8. Same as introduced version.</w:t>
                  </w:r>
                </w:p>
                <w:p w:rsidR="009B6995" w:rsidRDefault="00DB66BA" w:rsidP="00BF407B">
                  <w:pPr>
                    <w:jc w:val="both"/>
                  </w:pPr>
                </w:p>
                <w:p w:rsidR="009B6995" w:rsidRDefault="00DB66BA" w:rsidP="00BF407B">
                  <w:pPr>
                    <w:jc w:val="both"/>
                  </w:pPr>
                </w:p>
              </w:tc>
            </w:tr>
            <w:tr w:rsidR="00635A9B" w:rsidTr="009B6995">
              <w:tc>
                <w:tcPr>
                  <w:tcW w:w="4673" w:type="dxa"/>
                  <w:tcMar>
                    <w:right w:w="360" w:type="dxa"/>
                  </w:tcMar>
                </w:tcPr>
                <w:p w:rsidR="009B6995" w:rsidRDefault="00DB66BA" w:rsidP="00BF407B">
                  <w:pPr>
                    <w:jc w:val="both"/>
                  </w:pPr>
                  <w:r>
                    <w:t xml:space="preserve">SECTION 11.  This Act takes effect immediately if it receives a vote of two-thirds of all the members elected to each house, as provided by Section 39, Article III, Texas </w:t>
                  </w:r>
                  <w:r>
                    <w:t>Constitution.  If this Act does not receive the vote necessary for immediate effect, this Act takes effect September 1, 2017.</w:t>
                  </w:r>
                </w:p>
              </w:tc>
              <w:tc>
                <w:tcPr>
                  <w:tcW w:w="4673" w:type="dxa"/>
                  <w:tcMar>
                    <w:left w:w="360" w:type="dxa"/>
                  </w:tcMar>
                </w:tcPr>
                <w:p w:rsidR="009B6995" w:rsidRDefault="00DB66BA" w:rsidP="00BF407B">
                  <w:pPr>
                    <w:jc w:val="both"/>
                  </w:pPr>
                  <w:r>
                    <w:t>SECTION 9. Same as introduced version.</w:t>
                  </w:r>
                </w:p>
                <w:p w:rsidR="009B6995" w:rsidRDefault="00DB66BA" w:rsidP="00BF407B">
                  <w:pPr>
                    <w:jc w:val="both"/>
                  </w:pPr>
                </w:p>
                <w:p w:rsidR="009B6995" w:rsidRDefault="00DB66BA" w:rsidP="00BF407B">
                  <w:pPr>
                    <w:jc w:val="both"/>
                  </w:pPr>
                </w:p>
              </w:tc>
            </w:tr>
          </w:tbl>
          <w:p w:rsidR="009B6995" w:rsidRDefault="00DB66BA" w:rsidP="00BF407B"/>
          <w:p w:rsidR="009B6995" w:rsidRPr="009C1E9A" w:rsidRDefault="00DB66BA" w:rsidP="00BF407B">
            <w:pPr>
              <w:rPr>
                <w:b/>
                <w:u w:val="single"/>
              </w:rPr>
            </w:pPr>
          </w:p>
        </w:tc>
      </w:tr>
    </w:tbl>
    <w:p w:rsidR="008423E4" w:rsidRPr="00BE0E75" w:rsidRDefault="00DB66BA" w:rsidP="008423E4">
      <w:pPr>
        <w:spacing w:line="480" w:lineRule="auto"/>
        <w:jc w:val="both"/>
        <w:rPr>
          <w:rFonts w:ascii="Arial" w:hAnsi="Arial"/>
          <w:sz w:val="16"/>
          <w:szCs w:val="16"/>
        </w:rPr>
      </w:pPr>
    </w:p>
    <w:p w:rsidR="004108C3" w:rsidRPr="008423E4" w:rsidRDefault="00DB66BA"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B66BA">
      <w:r>
        <w:separator/>
      </w:r>
    </w:p>
  </w:endnote>
  <w:endnote w:type="continuationSeparator" w:id="0">
    <w:p w:rsidR="00000000" w:rsidRDefault="00DB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635A9B" w:rsidTr="009C1E9A">
      <w:trPr>
        <w:cantSplit/>
      </w:trPr>
      <w:tc>
        <w:tcPr>
          <w:tcW w:w="0" w:type="pct"/>
        </w:tcPr>
        <w:p w:rsidR="00137D90" w:rsidRDefault="00DB66BA" w:rsidP="009C1E9A">
          <w:pPr>
            <w:pStyle w:val="Footer"/>
            <w:tabs>
              <w:tab w:val="clear" w:pos="8640"/>
              <w:tab w:val="right" w:pos="9360"/>
            </w:tabs>
          </w:pPr>
        </w:p>
      </w:tc>
      <w:tc>
        <w:tcPr>
          <w:tcW w:w="2395" w:type="pct"/>
        </w:tcPr>
        <w:p w:rsidR="00137D90" w:rsidRDefault="00DB66BA" w:rsidP="009C1E9A">
          <w:pPr>
            <w:pStyle w:val="Footer"/>
            <w:tabs>
              <w:tab w:val="clear" w:pos="8640"/>
              <w:tab w:val="right" w:pos="9360"/>
            </w:tabs>
          </w:pPr>
        </w:p>
        <w:p w:rsidR="001A4310" w:rsidRDefault="00DB66BA" w:rsidP="009C1E9A">
          <w:pPr>
            <w:pStyle w:val="Footer"/>
            <w:tabs>
              <w:tab w:val="clear" w:pos="8640"/>
              <w:tab w:val="right" w:pos="9360"/>
            </w:tabs>
          </w:pPr>
        </w:p>
        <w:p w:rsidR="00137D90" w:rsidRDefault="00DB66BA" w:rsidP="009C1E9A">
          <w:pPr>
            <w:pStyle w:val="Footer"/>
            <w:tabs>
              <w:tab w:val="clear" w:pos="8640"/>
              <w:tab w:val="right" w:pos="9360"/>
            </w:tabs>
          </w:pPr>
        </w:p>
      </w:tc>
      <w:tc>
        <w:tcPr>
          <w:tcW w:w="2453" w:type="pct"/>
        </w:tcPr>
        <w:p w:rsidR="00137D90" w:rsidRDefault="00DB66BA" w:rsidP="009C1E9A">
          <w:pPr>
            <w:pStyle w:val="Footer"/>
            <w:tabs>
              <w:tab w:val="clear" w:pos="8640"/>
              <w:tab w:val="right" w:pos="9360"/>
            </w:tabs>
            <w:jc w:val="right"/>
          </w:pPr>
        </w:p>
      </w:tc>
    </w:tr>
    <w:tr w:rsidR="00635A9B" w:rsidTr="009C1E9A">
      <w:trPr>
        <w:cantSplit/>
      </w:trPr>
      <w:tc>
        <w:tcPr>
          <w:tcW w:w="0" w:type="pct"/>
        </w:tcPr>
        <w:p w:rsidR="00EC379B" w:rsidRDefault="00DB66BA" w:rsidP="009C1E9A">
          <w:pPr>
            <w:pStyle w:val="Footer"/>
            <w:tabs>
              <w:tab w:val="clear" w:pos="8640"/>
              <w:tab w:val="right" w:pos="9360"/>
            </w:tabs>
          </w:pPr>
        </w:p>
      </w:tc>
      <w:tc>
        <w:tcPr>
          <w:tcW w:w="2395" w:type="pct"/>
        </w:tcPr>
        <w:p w:rsidR="00EC379B" w:rsidRPr="009C1E9A" w:rsidRDefault="00DB66BA" w:rsidP="009C1E9A">
          <w:pPr>
            <w:pStyle w:val="Footer"/>
            <w:tabs>
              <w:tab w:val="clear" w:pos="8640"/>
              <w:tab w:val="right" w:pos="9360"/>
            </w:tabs>
            <w:rPr>
              <w:rFonts w:ascii="Shruti" w:hAnsi="Shruti"/>
              <w:sz w:val="22"/>
            </w:rPr>
          </w:pPr>
          <w:r>
            <w:rPr>
              <w:rFonts w:ascii="Shruti" w:hAnsi="Shruti"/>
              <w:sz w:val="22"/>
            </w:rPr>
            <w:t xml:space="preserve">85R </w:t>
          </w:r>
          <w:r>
            <w:rPr>
              <w:rFonts w:ascii="Shruti" w:hAnsi="Shruti"/>
              <w:sz w:val="22"/>
            </w:rPr>
            <w:t>21774</w:t>
          </w:r>
        </w:p>
      </w:tc>
      <w:tc>
        <w:tcPr>
          <w:tcW w:w="2453" w:type="pct"/>
        </w:tcPr>
        <w:p w:rsidR="00EC379B" w:rsidRDefault="00DB66BA" w:rsidP="009C1E9A">
          <w:pPr>
            <w:pStyle w:val="Footer"/>
            <w:tabs>
              <w:tab w:val="clear" w:pos="8640"/>
              <w:tab w:val="right" w:pos="9360"/>
            </w:tabs>
            <w:jc w:val="right"/>
          </w:pPr>
          <w:r>
            <w:fldChar w:fldCharType="begin"/>
          </w:r>
          <w:r>
            <w:instrText xml:space="preserve"> DOCPROPERTY  OTID  \* MERGEFORMAT </w:instrText>
          </w:r>
          <w:r>
            <w:fldChar w:fldCharType="separate"/>
          </w:r>
          <w:r>
            <w:t>17.96.417</w:t>
          </w:r>
          <w:r>
            <w:fldChar w:fldCharType="end"/>
          </w:r>
        </w:p>
      </w:tc>
    </w:tr>
    <w:tr w:rsidR="00635A9B" w:rsidTr="009C1E9A">
      <w:trPr>
        <w:cantSplit/>
      </w:trPr>
      <w:tc>
        <w:tcPr>
          <w:tcW w:w="0" w:type="pct"/>
        </w:tcPr>
        <w:p w:rsidR="00EC379B" w:rsidRDefault="00DB66BA" w:rsidP="009C1E9A">
          <w:pPr>
            <w:pStyle w:val="Footer"/>
            <w:tabs>
              <w:tab w:val="clear" w:pos="4320"/>
              <w:tab w:val="clear" w:pos="8640"/>
              <w:tab w:val="left" w:pos="2865"/>
            </w:tabs>
          </w:pPr>
        </w:p>
      </w:tc>
      <w:tc>
        <w:tcPr>
          <w:tcW w:w="2395" w:type="pct"/>
        </w:tcPr>
        <w:p w:rsidR="00EC379B" w:rsidRPr="009C1E9A" w:rsidRDefault="00DB66BA" w:rsidP="009C1E9A">
          <w:pPr>
            <w:pStyle w:val="Footer"/>
            <w:tabs>
              <w:tab w:val="clear" w:pos="4320"/>
              <w:tab w:val="clear" w:pos="8640"/>
              <w:tab w:val="left" w:pos="2865"/>
            </w:tabs>
            <w:rPr>
              <w:rFonts w:ascii="Shruti" w:hAnsi="Shruti"/>
              <w:sz w:val="22"/>
            </w:rPr>
          </w:pPr>
          <w:r>
            <w:rPr>
              <w:rFonts w:ascii="Shruti" w:hAnsi="Shruti"/>
              <w:sz w:val="22"/>
            </w:rPr>
            <w:t>Substitute Document Number: 85R 19739</w:t>
          </w:r>
        </w:p>
      </w:tc>
      <w:tc>
        <w:tcPr>
          <w:tcW w:w="2453" w:type="pct"/>
        </w:tcPr>
        <w:p w:rsidR="00EC379B" w:rsidRDefault="00DB66BA" w:rsidP="006D504F">
          <w:pPr>
            <w:pStyle w:val="Footer"/>
            <w:rPr>
              <w:rStyle w:val="PageNumber"/>
            </w:rPr>
          </w:pPr>
        </w:p>
        <w:p w:rsidR="00EC379B" w:rsidRDefault="00DB66BA" w:rsidP="009C1E9A">
          <w:pPr>
            <w:pStyle w:val="Footer"/>
            <w:tabs>
              <w:tab w:val="clear" w:pos="8640"/>
              <w:tab w:val="right" w:pos="9360"/>
            </w:tabs>
            <w:jc w:val="right"/>
          </w:pPr>
        </w:p>
      </w:tc>
    </w:tr>
    <w:tr w:rsidR="00635A9B" w:rsidTr="009C1E9A">
      <w:trPr>
        <w:cantSplit/>
        <w:trHeight w:val="323"/>
      </w:trPr>
      <w:tc>
        <w:tcPr>
          <w:tcW w:w="0" w:type="pct"/>
          <w:gridSpan w:val="3"/>
        </w:tcPr>
        <w:p w:rsidR="00EC379B" w:rsidRDefault="00DB66BA"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DB66BA" w:rsidP="009C1E9A">
          <w:pPr>
            <w:pStyle w:val="Footer"/>
            <w:tabs>
              <w:tab w:val="clear" w:pos="8640"/>
              <w:tab w:val="right" w:pos="9360"/>
            </w:tabs>
            <w:jc w:val="center"/>
          </w:pPr>
        </w:p>
      </w:tc>
    </w:tr>
  </w:tbl>
  <w:p w:rsidR="00EC379B" w:rsidRPr="00FF6F72" w:rsidRDefault="00DB66BA"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B66BA">
      <w:r>
        <w:separator/>
      </w:r>
    </w:p>
  </w:footnote>
  <w:footnote w:type="continuationSeparator" w:id="0">
    <w:p w:rsidR="00000000" w:rsidRDefault="00DB6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A9B"/>
    <w:rsid w:val="00635A9B"/>
    <w:rsid w:val="00DB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F0740D"/>
    <w:rPr>
      <w:sz w:val="16"/>
      <w:szCs w:val="16"/>
    </w:rPr>
  </w:style>
  <w:style w:type="paragraph" w:styleId="CommentText">
    <w:name w:val="annotation text"/>
    <w:basedOn w:val="Normal"/>
    <w:link w:val="CommentTextChar"/>
    <w:rsid w:val="00F0740D"/>
    <w:rPr>
      <w:sz w:val="20"/>
      <w:szCs w:val="20"/>
    </w:rPr>
  </w:style>
  <w:style w:type="character" w:customStyle="1" w:styleId="CommentTextChar">
    <w:name w:val="Comment Text Char"/>
    <w:basedOn w:val="DefaultParagraphFont"/>
    <w:link w:val="CommentText"/>
    <w:rsid w:val="00F0740D"/>
  </w:style>
  <w:style w:type="paragraph" w:styleId="CommentSubject">
    <w:name w:val="annotation subject"/>
    <w:basedOn w:val="CommentText"/>
    <w:next w:val="CommentText"/>
    <w:link w:val="CommentSubjectChar"/>
    <w:rsid w:val="00F0740D"/>
    <w:rPr>
      <w:b/>
      <w:bCs/>
    </w:rPr>
  </w:style>
  <w:style w:type="character" w:customStyle="1" w:styleId="CommentSubjectChar">
    <w:name w:val="Comment Subject Char"/>
    <w:basedOn w:val="CommentTextChar"/>
    <w:link w:val="CommentSubject"/>
    <w:rsid w:val="00F0740D"/>
    <w:rPr>
      <w:b/>
      <w:bCs/>
    </w:rPr>
  </w:style>
  <w:style w:type="paragraph" w:styleId="Revision">
    <w:name w:val="Revision"/>
    <w:hidden/>
    <w:uiPriority w:val="99"/>
    <w:semiHidden/>
    <w:rsid w:val="001F680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F0740D"/>
    <w:rPr>
      <w:sz w:val="16"/>
      <w:szCs w:val="16"/>
    </w:rPr>
  </w:style>
  <w:style w:type="paragraph" w:styleId="CommentText">
    <w:name w:val="annotation text"/>
    <w:basedOn w:val="Normal"/>
    <w:link w:val="CommentTextChar"/>
    <w:rsid w:val="00F0740D"/>
    <w:rPr>
      <w:sz w:val="20"/>
      <w:szCs w:val="20"/>
    </w:rPr>
  </w:style>
  <w:style w:type="character" w:customStyle="1" w:styleId="CommentTextChar">
    <w:name w:val="Comment Text Char"/>
    <w:basedOn w:val="DefaultParagraphFont"/>
    <w:link w:val="CommentText"/>
    <w:rsid w:val="00F0740D"/>
  </w:style>
  <w:style w:type="paragraph" w:styleId="CommentSubject">
    <w:name w:val="annotation subject"/>
    <w:basedOn w:val="CommentText"/>
    <w:next w:val="CommentText"/>
    <w:link w:val="CommentSubjectChar"/>
    <w:rsid w:val="00F0740D"/>
    <w:rPr>
      <w:b/>
      <w:bCs/>
    </w:rPr>
  </w:style>
  <w:style w:type="character" w:customStyle="1" w:styleId="CommentSubjectChar">
    <w:name w:val="Comment Subject Char"/>
    <w:basedOn w:val="CommentTextChar"/>
    <w:link w:val="CommentSubject"/>
    <w:rsid w:val="00F0740D"/>
    <w:rPr>
      <w:b/>
      <w:bCs/>
    </w:rPr>
  </w:style>
  <w:style w:type="paragraph" w:styleId="Revision">
    <w:name w:val="Revision"/>
    <w:hidden/>
    <w:uiPriority w:val="99"/>
    <w:semiHidden/>
    <w:rsid w:val="001F68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2594</Words>
  <Characters>14062</Characters>
  <Application>Microsoft Office Word</Application>
  <DocSecurity>4</DocSecurity>
  <Lines>402</Lines>
  <Paragraphs>96</Paragraphs>
  <ScaleCrop>false</ScaleCrop>
  <HeadingPairs>
    <vt:vector size="2" baseType="variant">
      <vt:variant>
        <vt:lpstr>Title</vt:lpstr>
      </vt:variant>
      <vt:variant>
        <vt:i4>1</vt:i4>
      </vt:variant>
    </vt:vector>
  </HeadingPairs>
  <TitlesOfParts>
    <vt:vector size="1" baseType="lpstr">
      <vt:lpstr>BA - HB01003 (Committee Report (Substituted))</vt:lpstr>
    </vt:vector>
  </TitlesOfParts>
  <Company>State of Texas</Company>
  <LinksUpToDate>false</LinksUpToDate>
  <CharactersWithSpaces>16640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21774</dc:subject>
  <dc:creator>State of Texas</dc:creator>
  <dc:description>HB 1003 by Capriglione-(H)Investments &amp; Financial Services (Substitute Document Number: 85R 19739)</dc:description>
  <cp:lastModifiedBy>Brianna Weis</cp:lastModifiedBy>
  <cp:revision>2</cp:revision>
  <cp:lastPrinted>2017-04-06T17:26:00Z</cp:lastPrinted>
  <dcterms:created xsi:type="dcterms:W3CDTF">2017-04-12T22:04:00Z</dcterms:created>
  <dcterms:modified xsi:type="dcterms:W3CDTF">2017-04-12T22:04:00Z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17.96.417</vt:lpwstr>
  </property>
</Properties>
</file>