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A6" w:rsidRDefault="009173A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DC1BA2260404191B845F1F042D1DC8A"/>
          </w:placeholder>
        </w:sdtPr>
        <w:sdtContent>
          <w:r w:rsidRPr="005C2A78">
            <w:rPr>
              <w:rFonts w:cs="Times New Roman"/>
              <w:b/>
              <w:szCs w:val="24"/>
              <w:u w:val="single"/>
            </w:rPr>
            <w:t>BILL ANALYSIS</w:t>
          </w:r>
        </w:sdtContent>
      </w:sdt>
    </w:p>
    <w:p w:rsidR="009173A6" w:rsidRPr="00585C31" w:rsidRDefault="009173A6" w:rsidP="000F1DF9">
      <w:pPr>
        <w:spacing w:after="0" w:line="240" w:lineRule="auto"/>
        <w:rPr>
          <w:rFonts w:cs="Times New Roman"/>
          <w:szCs w:val="24"/>
        </w:rPr>
      </w:pPr>
    </w:p>
    <w:p w:rsidR="009173A6" w:rsidRPr="00585C31" w:rsidRDefault="009173A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173A6" w:rsidTr="000F1DF9">
        <w:tc>
          <w:tcPr>
            <w:tcW w:w="2718" w:type="dxa"/>
          </w:tcPr>
          <w:p w:rsidR="009173A6" w:rsidRPr="005C2A78" w:rsidRDefault="009173A6" w:rsidP="006D756B">
            <w:pPr>
              <w:rPr>
                <w:rFonts w:cs="Times New Roman"/>
                <w:szCs w:val="24"/>
              </w:rPr>
            </w:pPr>
            <w:sdt>
              <w:sdtPr>
                <w:rPr>
                  <w:rFonts w:cs="Times New Roman"/>
                  <w:szCs w:val="24"/>
                </w:rPr>
                <w:alias w:val="Agency Title"/>
                <w:tag w:val="AgencyTitleContentControl"/>
                <w:id w:val="1920747753"/>
                <w:lock w:val="sdtContentLocked"/>
                <w:placeholder>
                  <w:docPart w:val="96A127EDA8C645CD814EA99BA5FAD87B"/>
                </w:placeholder>
              </w:sdtPr>
              <w:sdtEndPr>
                <w:rPr>
                  <w:rFonts w:cstheme="minorBidi"/>
                  <w:szCs w:val="22"/>
                </w:rPr>
              </w:sdtEndPr>
              <w:sdtContent>
                <w:r>
                  <w:rPr>
                    <w:rFonts w:cs="Times New Roman"/>
                    <w:szCs w:val="24"/>
                  </w:rPr>
                  <w:t>Senate Research Center</w:t>
                </w:r>
              </w:sdtContent>
            </w:sdt>
          </w:p>
        </w:tc>
        <w:tc>
          <w:tcPr>
            <w:tcW w:w="6858" w:type="dxa"/>
          </w:tcPr>
          <w:p w:rsidR="009173A6" w:rsidRPr="00FF6471" w:rsidRDefault="009173A6" w:rsidP="000F1DF9">
            <w:pPr>
              <w:jc w:val="right"/>
              <w:rPr>
                <w:rFonts w:cs="Times New Roman"/>
                <w:szCs w:val="24"/>
              </w:rPr>
            </w:pPr>
            <w:sdt>
              <w:sdtPr>
                <w:rPr>
                  <w:rFonts w:cs="Times New Roman"/>
                  <w:szCs w:val="24"/>
                </w:rPr>
                <w:alias w:val="Bill Number"/>
                <w:tag w:val="BillNumberOne"/>
                <w:id w:val="-410784069"/>
                <w:lock w:val="sdtContentLocked"/>
                <w:placeholder>
                  <w:docPart w:val="E7753BF3DBDE4CEBA1323AEB79E77EA3"/>
                </w:placeholder>
              </w:sdtPr>
              <w:sdtContent>
                <w:r>
                  <w:rPr>
                    <w:rFonts w:cs="Times New Roman"/>
                    <w:szCs w:val="24"/>
                  </w:rPr>
                  <w:t>H.B. 1003</w:t>
                </w:r>
              </w:sdtContent>
            </w:sdt>
          </w:p>
        </w:tc>
      </w:tr>
      <w:tr w:rsidR="009173A6" w:rsidTr="000F1DF9">
        <w:sdt>
          <w:sdtPr>
            <w:rPr>
              <w:rFonts w:cs="Times New Roman"/>
              <w:szCs w:val="24"/>
            </w:rPr>
            <w:alias w:val="TLCNumber"/>
            <w:tag w:val="TLCNumber"/>
            <w:id w:val="-542600604"/>
            <w:lock w:val="sdtLocked"/>
            <w:placeholder>
              <w:docPart w:val="439A725B9198447B8F51B2BB30D417DF"/>
            </w:placeholder>
            <w:showingPlcHdr/>
          </w:sdtPr>
          <w:sdtContent>
            <w:tc>
              <w:tcPr>
                <w:tcW w:w="2718" w:type="dxa"/>
              </w:tcPr>
              <w:p w:rsidR="009173A6" w:rsidRPr="000F1DF9" w:rsidRDefault="009173A6" w:rsidP="00C65088">
                <w:pPr>
                  <w:rPr>
                    <w:rFonts w:cs="Times New Roman"/>
                    <w:szCs w:val="24"/>
                  </w:rPr>
                </w:pPr>
              </w:p>
            </w:tc>
          </w:sdtContent>
        </w:sdt>
        <w:tc>
          <w:tcPr>
            <w:tcW w:w="6858" w:type="dxa"/>
          </w:tcPr>
          <w:p w:rsidR="009173A6" w:rsidRPr="005C2A78" w:rsidRDefault="009173A6" w:rsidP="006D756B">
            <w:pPr>
              <w:jc w:val="right"/>
              <w:rPr>
                <w:rFonts w:cs="Times New Roman"/>
                <w:szCs w:val="24"/>
              </w:rPr>
            </w:pPr>
            <w:sdt>
              <w:sdtPr>
                <w:rPr>
                  <w:rFonts w:cs="Times New Roman"/>
                  <w:szCs w:val="24"/>
                </w:rPr>
                <w:alias w:val="Author Label"/>
                <w:tag w:val="By"/>
                <w:id w:val="72399597"/>
                <w:lock w:val="sdtLocked"/>
                <w:placeholder>
                  <w:docPart w:val="B24CC48847FC4554986C86CC6CF4CB1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2F12C69D5344379A470E11A9BDC4B79"/>
                </w:placeholder>
              </w:sdtPr>
              <w:sdtContent>
                <w:r>
                  <w:rPr>
                    <w:rFonts w:cs="Times New Roman"/>
                    <w:szCs w:val="24"/>
                  </w:rPr>
                  <w:t>Capriglione et al.</w:t>
                </w:r>
              </w:sdtContent>
            </w:sdt>
            <w:sdt>
              <w:sdtPr>
                <w:rPr>
                  <w:rFonts w:cs="Times New Roman"/>
                  <w:szCs w:val="24"/>
                </w:rPr>
                <w:alias w:val="Sponsor"/>
                <w:tag w:val="Sponsor"/>
                <w:id w:val="-2039656131"/>
                <w:lock w:val="sdtContentLocked"/>
                <w:placeholder>
                  <w:docPart w:val="9EF463679236494796E63A210CBFA8B7"/>
                </w:placeholder>
              </w:sdtPr>
              <w:sdtContent>
                <w:r>
                  <w:rPr>
                    <w:rFonts w:cs="Times New Roman"/>
                    <w:szCs w:val="24"/>
                  </w:rPr>
                  <w:t xml:space="preserve"> (West)</w:t>
                </w:r>
              </w:sdtContent>
            </w:sdt>
          </w:p>
        </w:tc>
      </w:tr>
      <w:tr w:rsidR="009173A6" w:rsidTr="000F1DF9">
        <w:tc>
          <w:tcPr>
            <w:tcW w:w="2718" w:type="dxa"/>
          </w:tcPr>
          <w:p w:rsidR="009173A6" w:rsidRPr="00BC7495" w:rsidRDefault="009173A6" w:rsidP="000F1DF9">
            <w:pPr>
              <w:rPr>
                <w:rFonts w:cs="Times New Roman"/>
                <w:szCs w:val="24"/>
              </w:rPr>
            </w:pPr>
          </w:p>
        </w:tc>
        <w:sdt>
          <w:sdtPr>
            <w:rPr>
              <w:rFonts w:cs="Times New Roman"/>
              <w:szCs w:val="24"/>
            </w:rPr>
            <w:alias w:val="Committee"/>
            <w:tag w:val="Committee"/>
            <w:id w:val="1914272295"/>
            <w:lock w:val="sdtContentLocked"/>
            <w:placeholder>
              <w:docPart w:val="2A8F0DC2E350421DA1DA0D3408E92C92"/>
            </w:placeholder>
          </w:sdtPr>
          <w:sdtContent>
            <w:tc>
              <w:tcPr>
                <w:tcW w:w="6858" w:type="dxa"/>
              </w:tcPr>
              <w:p w:rsidR="009173A6" w:rsidRPr="00FF6471" w:rsidRDefault="009173A6" w:rsidP="000F1DF9">
                <w:pPr>
                  <w:jc w:val="right"/>
                  <w:rPr>
                    <w:rFonts w:cs="Times New Roman"/>
                    <w:szCs w:val="24"/>
                  </w:rPr>
                </w:pPr>
                <w:r>
                  <w:rPr>
                    <w:rFonts w:cs="Times New Roman"/>
                    <w:szCs w:val="24"/>
                  </w:rPr>
                  <w:t>Business &amp; Commerce</w:t>
                </w:r>
              </w:p>
            </w:tc>
          </w:sdtContent>
        </w:sdt>
      </w:tr>
      <w:tr w:rsidR="009173A6" w:rsidTr="000F1DF9">
        <w:tc>
          <w:tcPr>
            <w:tcW w:w="2718" w:type="dxa"/>
          </w:tcPr>
          <w:p w:rsidR="009173A6" w:rsidRPr="00BC7495" w:rsidRDefault="009173A6" w:rsidP="000F1DF9">
            <w:pPr>
              <w:rPr>
                <w:rFonts w:cs="Times New Roman"/>
                <w:szCs w:val="24"/>
              </w:rPr>
            </w:pPr>
          </w:p>
        </w:tc>
        <w:sdt>
          <w:sdtPr>
            <w:rPr>
              <w:rFonts w:cs="Times New Roman"/>
              <w:szCs w:val="24"/>
            </w:rPr>
            <w:alias w:val="Date"/>
            <w:tag w:val="DateContentControl"/>
            <w:id w:val="1178081906"/>
            <w:lock w:val="sdtLocked"/>
            <w:placeholder>
              <w:docPart w:val="7DEF128E71EA47E1B345A7CAF5008576"/>
            </w:placeholder>
            <w:date w:fullDate="2017-05-13T00:00:00Z">
              <w:dateFormat w:val="M/d/yyyy"/>
              <w:lid w:val="en-US"/>
              <w:storeMappedDataAs w:val="dateTime"/>
              <w:calendar w:val="gregorian"/>
            </w:date>
          </w:sdtPr>
          <w:sdtContent>
            <w:tc>
              <w:tcPr>
                <w:tcW w:w="6858" w:type="dxa"/>
              </w:tcPr>
              <w:p w:rsidR="009173A6" w:rsidRPr="00FF6471" w:rsidRDefault="009173A6" w:rsidP="000F1DF9">
                <w:pPr>
                  <w:jc w:val="right"/>
                  <w:rPr>
                    <w:rFonts w:cs="Times New Roman"/>
                    <w:szCs w:val="24"/>
                  </w:rPr>
                </w:pPr>
                <w:r>
                  <w:rPr>
                    <w:rFonts w:cs="Times New Roman"/>
                    <w:szCs w:val="24"/>
                  </w:rPr>
                  <w:t>5/13/2017</w:t>
                </w:r>
              </w:p>
            </w:tc>
          </w:sdtContent>
        </w:sdt>
      </w:tr>
      <w:tr w:rsidR="009173A6" w:rsidTr="000F1DF9">
        <w:tc>
          <w:tcPr>
            <w:tcW w:w="2718" w:type="dxa"/>
          </w:tcPr>
          <w:p w:rsidR="009173A6" w:rsidRPr="00BC7495" w:rsidRDefault="009173A6" w:rsidP="000F1DF9">
            <w:pPr>
              <w:rPr>
                <w:rFonts w:cs="Times New Roman"/>
                <w:szCs w:val="24"/>
              </w:rPr>
            </w:pPr>
          </w:p>
        </w:tc>
        <w:sdt>
          <w:sdtPr>
            <w:rPr>
              <w:rFonts w:cs="Times New Roman"/>
              <w:szCs w:val="24"/>
            </w:rPr>
            <w:alias w:val="BA Version"/>
            <w:tag w:val="BAVersion"/>
            <w:id w:val="-1685590809"/>
            <w:lock w:val="sdtContentLocked"/>
            <w:placeholder>
              <w:docPart w:val="0BAD6ADFD83E44AFAFB8B10BAF30B1D3"/>
            </w:placeholder>
          </w:sdtPr>
          <w:sdtContent>
            <w:tc>
              <w:tcPr>
                <w:tcW w:w="6858" w:type="dxa"/>
              </w:tcPr>
              <w:p w:rsidR="009173A6" w:rsidRPr="00FF6471" w:rsidRDefault="009173A6" w:rsidP="000F1DF9">
                <w:pPr>
                  <w:jc w:val="right"/>
                  <w:rPr>
                    <w:rFonts w:cs="Times New Roman"/>
                    <w:szCs w:val="24"/>
                  </w:rPr>
                </w:pPr>
                <w:r>
                  <w:rPr>
                    <w:rFonts w:cs="Times New Roman"/>
                    <w:szCs w:val="24"/>
                  </w:rPr>
                  <w:t>Engrossed</w:t>
                </w:r>
              </w:p>
            </w:tc>
          </w:sdtContent>
        </w:sdt>
      </w:tr>
    </w:tbl>
    <w:p w:rsidR="009173A6" w:rsidRPr="00FF6471" w:rsidRDefault="009173A6" w:rsidP="000F1DF9">
      <w:pPr>
        <w:spacing w:after="0" w:line="240" w:lineRule="auto"/>
        <w:rPr>
          <w:rFonts w:cs="Times New Roman"/>
          <w:szCs w:val="24"/>
        </w:rPr>
      </w:pPr>
    </w:p>
    <w:p w:rsidR="009173A6" w:rsidRPr="00FF6471" w:rsidRDefault="009173A6" w:rsidP="000F1DF9">
      <w:pPr>
        <w:spacing w:after="0" w:line="240" w:lineRule="auto"/>
        <w:rPr>
          <w:rFonts w:cs="Times New Roman"/>
          <w:szCs w:val="24"/>
        </w:rPr>
      </w:pPr>
    </w:p>
    <w:p w:rsidR="009173A6" w:rsidRPr="00FF6471" w:rsidRDefault="009173A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E9927126364454AB660F94E369B3481"/>
        </w:placeholder>
      </w:sdtPr>
      <w:sdtContent>
        <w:p w:rsidR="009173A6" w:rsidRDefault="009173A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36AF0F9EF964B0D809C33E5170DF6B6"/>
        </w:placeholder>
      </w:sdtPr>
      <w:sdtContent>
        <w:p w:rsidR="009173A6" w:rsidRPr="00170536" w:rsidRDefault="009173A6" w:rsidP="00170536">
          <w:pPr>
            <w:pStyle w:val="NormalWeb"/>
            <w:spacing w:before="0" w:beforeAutospacing="0" w:after="0" w:afterAutospacing="0"/>
            <w:jc w:val="both"/>
            <w:divId w:val="1419594932"/>
            <w:rPr>
              <w:color w:val="000000"/>
            </w:rPr>
          </w:pPr>
        </w:p>
        <w:p w:rsidR="009173A6" w:rsidRPr="00170536" w:rsidRDefault="009173A6" w:rsidP="00170536">
          <w:pPr>
            <w:pStyle w:val="NormalWeb"/>
            <w:spacing w:before="0" w:beforeAutospacing="0" w:after="0" w:afterAutospacing="0"/>
            <w:jc w:val="both"/>
            <w:divId w:val="1419594932"/>
            <w:rPr>
              <w:color w:val="000000"/>
            </w:rPr>
          </w:pPr>
          <w:r w:rsidRPr="00170536">
            <w:rPr>
              <w:color w:val="000000"/>
            </w:rPr>
            <w:t>Interested parties contend that certain state law regarding investment procedures for public funds is inconsistent with applicable regulations promulgated by the federal Securities and Exchange Commission in response to the recent financial crisis and that the eligibility of certain public fund investment pools may be jeopardized as a result. H.B. 1003 seeks to harmonize state law and the applicable federal regulations.</w:t>
          </w:r>
        </w:p>
        <w:p w:rsidR="009173A6" w:rsidRPr="00D70925" w:rsidRDefault="009173A6" w:rsidP="00170536">
          <w:pPr>
            <w:spacing w:after="0" w:line="240" w:lineRule="auto"/>
            <w:jc w:val="both"/>
            <w:rPr>
              <w:rFonts w:eastAsia="Times New Roman" w:cs="Times New Roman"/>
              <w:bCs/>
              <w:szCs w:val="24"/>
            </w:rPr>
          </w:pPr>
        </w:p>
      </w:sdtContent>
    </w:sdt>
    <w:p w:rsidR="009173A6" w:rsidRDefault="009173A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1003 </w:t>
      </w:r>
      <w:bookmarkStart w:id="1" w:name="AmendsCurrentLaw"/>
      <w:bookmarkEnd w:id="1"/>
      <w:r>
        <w:rPr>
          <w:rFonts w:cs="Times New Roman"/>
          <w:szCs w:val="24"/>
        </w:rPr>
        <w:t>amends current law relating to investment of public funds.</w:t>
      </w:r>
    </w:p>
    <w:p w:rsidR="009173A6" w:rsidRPr="007B16EF" w:rsidRDefault="009173A6" w:rsidP="000F1DF9">
      <w:pPr>
        <w:spacing w:after="0" w:line="240" w:lineRule="auto"/>
        <w:jc w:val="both"/>
        <w:rPr>
          <w:rFonts w:eastAsia="Times New Roman" w:cs="Times New Roman"/>
          <w:szCs w:val="24"/>
        </w:rPr>
      </w:pPr>
    </w:p>
    <w:p w:rsidR="009173A6" w:rsidRPr="005C2A78" w:rsidRDefault="009173A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451B49292F94BCC80C3A9146D8543EB"/>
          </w:placeholder>
        </w:sdtPr>
        <w:sdtContent>
          <w:r>
            <w:rPr>
              <w:rFonts w:eastAsia="Times New Roman" w:cs="Times New Roman"/>
              <w:b/>
              <w:szCs w:val="24"/>
              <w:u w:val="single"/>
            </w:rPr>
            <w:t>RULEMAKING AUTHORITY</w:t>
          </w:r>
        </w:sdtContent>
      </w:sdt>
    </w:p>
    <w:p w:rsidR="009173A6" w:rsidRPr="006529C4" w:rsidRDefault="009173A6" w:rsidP="00774EC7">
      <w:pPr>
        <w:spacing w:after="0" w:line="240" w:lineRule="auto"/>
        <w:jc w:val="both"/>
        <w:rPr>
          <w:rFonts w:cs="Times New Roman"/>
          <w:szCs w:val="24"/>
        </w:rPr>
      </w:pPr>
    </w:p>
    <w:p w:rsidR="009173A6" w:rsidRPr="006529C4" w:rsidRDefault="009173A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173A6" w:rsidRPr="006529C4" w:rsidRDefault="009173A6" w:rsidP="00774EC7">
      <w:pPr>
        <w:spacing w:after="0" w:line="240" w:lineRule="auto"/>
        <w:jc w:val="both"/>
        <w:rPr>
          <w:rFonts w:cs="Times New Roman"/>
          <w:szCs w:val="24"/>
        </w:rPr>
      </w:pPr>
    </w:p>
    <w:p w:rsidR="009173A6" w:rsidRPr="005C2A78" w:rsidRDefault="009173A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6A8CE3AB2CD4D8CA62DA9D982B954E0"/>
          </w:placeholder>
        </w:sdtPr>
        <w:sdtContent>
          <w:r>
            <w:rPr>
              <w:rFonts w:eastAsia="Times New Roman" w:cs="Times New Roman"/>
              <w:b/>
              <w:szCs w:val="24"/>
              <w:u w:val="single"/>
            </w:rPr>
            <w:t>SECTION BY SECTION ANALYSIS</w:t>
          </w:r>
        </w:sdtContent>
      </w:sdt>
    </w:p>
    <w:p w:rsidR="009173A6" w:rsidRPr="005C2A78" w:rsidRDefault="009173A6" w:rsidP="000F1DF9">
      <w:pPr>
        <w:spacing w:after="0" w:line="240" w:lineRule="auto"/>
        <w:jc w:val="both"/>
        <w:rPr>
          <w:rFonts w:eastAsia="Times New Roman" w:cs="Times New Roman"/>
          <w:szCs w:val="24"/>
        </w:rPr>
      </w:pPr>
    </w:p>
    <w:p w:rsidR="009173A6" w:rsidRPr="005C2A78" w:rsidRDefault="009173A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2256.004(a), Government Code, to provide that this subchapter (Authorized Investments for Governmental Entities) does not apply to an institution of higher education (IHE) having total endowments of at least $150 million in book value on September 1, 2017, rather than an IHE having total endowments of at least $95 million in book value on May 1, 1995. </w:t>
      </w:r>
    </w:p>
    <w:p w:rsidR="009173A6" w:rsidRPr="005C2A78" w:rsidRDefault="009173A6" w:rsidP="000F1DF9">
      <w:pPr>
        <w:spacing w:after="0" w:line="240" w:lineRule="auto"/>
        <w:jc w:val="both"/>
        <w:rPr>
          <w:rFonts w:eastAsia="Times New Roman" w:cs="Times New Roman"/>
          <w:szCs w:val="24"/>
        </w:rPr>
      </w:pPr>
    </w:p>
    <w:p w:rsidR="009173A6" w:rsidRPr="005C2A78" w:rsidRDefault="009173A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2256.009(a), Government Code, to provide that, except as provided by Subsection (b) (relating to certain investments not authorized under this section (Authorized Investments: Obligations of, or Guaranteed by Governmental Entities)), certain investments, including interest-bearing banking deposits that are guaranteed or insured by the Federal Deposit Insurance Corporation or its successor or the National Credit Union Share Insurance Fund or its successor, are authorized investments under this subchapter.</w:t>
      </w:r>
    </w:p>
    <w:p w:rsidR="009173A6" w:rsidRPr="005C2A78" w:rsidRDefault="009173A6" w:rsidP="000F1DF9">
      <w:pPr>
        <w:spacing w:after="0" w:line="240" w:lineRule="auto"/>
        <w:jc w:val="both"/>
        <w:rPr>
          <w:rFonts w:eastAsia="Times New Roman" w:cs="Times New Roman"/>
          <w:szCs w:val="24"/>
        </w:rPr>
      </w:pPr>
    </w:p>
    <w:p w:rsidR="009173A6" w:rsidRDefault="009173A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2256.011, Government Code, by adding Subsection (e), to provide that Section 1371.059(c) (relating to authorizing issuers in certain proceedings to agree to waive sovereign immunity from suit or liability for a certain purpose) applies to the execution of a repurchase agreement by an investing entity. </w:t>
      </w:r>
    </w:p>
    <w:p w:rsidR="009173A6" w:rsidRDefault="009173A6" w:rsidP="000F1DF9">
      <w:pPr>
        <w:spacing w:after="0" w:line="240" w:lineRule="auto"/>
        <w:jc w:val="both"/>
        <w:rPr>
          <w:rFonts w:eastAsia="Times New Roman" w:cs="Times New Roman"/>
          <w:szCs w:val="24"/>
        </w:rPr>
      </w:pPr>
    </w:p>
    <w:p w:rsidR="009173A6" w:rsidRDefault="009173A6" w:rsidP="000F1DF9">
      <w:pPr>
        <w:spacing w:after="0" w:line="240" w:lineRule="auto"/>
        <w:jc w:val="both"/>
        <w:rPr>
          <w:rFonts w:eastAsia="Times New Roman" w:cs="Times New Roman"/>
          <w:szCs w:val="24"/>
        </w:rPr>
      </w:pPr>
      <w:r>
        <w:rPr>
          <w:rFonts w:eastAsia="Times New Roman" w:cs="Times New Roman"/>
          <w:szCs w:val="24"/>
        </w:rPr>
        <w:t>SECTION 4. Amends Sections 2256.014(a) and (b), Government Code, as follows:</w:t>
      </w:r>
    </w:p>
    <w:p w:rsidR="009173A6" w:rsidRDefault="009173A6" w:rsidP="000F1DF9">
      <w:pPr>
        <w:spacing w:after="0" w:line="240" w:lineRule="auto"/>
        <w:jc w:val="both"/>
        <w:rPr>
          <w:rFonts w:eastAsia="Times New Roman" w:cs="Times New Roman"/>
          <w:szCs w:val="24"/>
        </w:rPr>
      </w:pPr>
    </w:p>
    <w:p w:rsidR="009173A6" w:rsidRDefault="009173A6" w:rsidP="007B16EF">
      <w:pPr>
        <w:spacing w:after="0" w:line="240" w:lineRule="auto"/>
        <w:ind w:left="720"/>
        <w:jc w:val="both"/>
        <w:rPr>
          <w:rFonts w:eastAsia="Times New Roman" w:cs="Times New Roman"/>
          <w:szCs w:val="24"/>
        </w:rPr>
      </w:pPr>
      <w:r>
        <w:rPr>
          <w:rFonts w:eastAsia="Times New Roman" w:cs="Times New Roman"/>
          <w:szCs w:val="24"/>
        </w:rPr>
        <w:t xml:space="preserve">(a) Provides that a </w:t>
      </w:r>
      <w:r w:rsidRPr="007B16EF">
        <w:rPr>
          <w:rFonts w:eastAsia="Times New Roman" w:cs="Times New Roman"/>
          <w:szCs w:val="24"/>
        </w:rPr>
        <w:t>no-load money market mutual fund is an authorized investment under this subchapter if the mutual fund</w:t>
      </w:r>
      <w:r>
        <w:rPr>
          <w:rFonts w:eastAsia="Times New Roman" w:cs="Times New Roman"/>
          <w:szCs w:val="24"/>
        </w:rPr>
        <w:t xml:space="preserve"> </w:t>
      </w:r>
      <w:r w:rsidRPr="007B16EF">
        <w:rPr>
          <w:rFonts w:eastAsia="Times New Roman" w:cs="Times New Roman"/>
          <w:szCs w:val="24"/>
        </w:rPr>
        <w:t>complies with federal Securities and Exchange Commission Rule 2a-7 (17 C.F.R. Section 270.2a-7), promulgated under the Investment Company Act of 1940 (15 U.S.C. Section 80a-1 et seq.)</w:t>
      </w:r>
      <w:r>
        <w:rPr>
          <w:rFonts w:eastAsia="Times New Roman" w:cs="Times New Roman"/>
          <w:szCs w:val="24"/>
        </w:rPr>
        <w:t xml:space="preserve">, rather than has a dollar-weighted average stated maturity of 90 days or fewer. Deletes exiting text providing that a </w:t>
      </w:r>
      <w:r w:rsidRPr="007B16EF">
        <w:rPr>
          <w:rFonts w:eastAsia="Times New Roman" w:cs="Times New Roman"/>
          <w:szCs w:val="24"/>
        </w:rPr>
        <w:t>no-load money market mutual fund is an authorized investment under this subchapter if the mutual fund</w:t>
      </w:r>
      <w:r>
        <w:rPr>
          <w:rFonts w:eastAsia="Times New Roman" w:cs="Times New Roman"/>
          <w:szCs w:val="24"/>
        </w:rPr>
        <w:t xml:space="preserve"> includes in its investment objectives the maintenance of a stable not asset value of $1 for each share. </w:t>
      </w:r>
    </w:p>
    <w:p w:rsidR="009173A6" w:rsidRDefault="009173A6" w:rsidP="007B16EF">
      <w:pPr>
        <w:spacing w:after="0" w:line="240" w:lineRule="auto"/>
        <w:ind w:left="720"/>
        <w:jc w:val="both"/>
        <w:rPr>
          <w:rFonts w:eastAsia="Times New Roman" w:cs="Times New Roman"/>
          <w:szCs w:val="24"/>
        </w:rPr>
      </w:pPr>
    </w:p>
    <w:p w:rsidR="009173A6" w:rsidRPr="005C2A78" w:rsidRDefault="009173A6" w:rsidP="007B16EF">
      <w:pPr>
        <w:spacing w:after="0" w:line="240" w:lineRule="auto"/>
        <w:ind w:left="720"/>
        <w:jc w:val="both"/>
        <w:rPr>
          <w:rFonts w:eastAsia="Times New Roman" w:cs="Times New Roman"/>
          <w:szCs w:val="24"/>
        </w:rPr>
      </w:pPr>
      <w:r>
        <w:rPr>
          <w:rFonts w:eastAsia="Times New Roman" w:cs="Times New Roman"/>
          <w:szCs w:val="24"/>
        </w:rPr>
        <w:t xml:space="preserve">(b) Provides that, in </w:t>
      </w:r>
      <w:r w:rsidRPr="007B16EF">
        <w:rPr>
          <w:rFonts w:eastAsia="Times New Roman" w:cs="Times New Roman"/>
          <w:szCs w:val="24"/>
        </w:rPr>
        <w:t>addition to a no-load money market mutual fund permitted as an authorized investment in Subsection (a), a no-load mutual fund is an authorized investment under this subchapter if the mutual fund</w:t>
      </w:r>
      <w:r>
        <w:rPr>
          <w:rFonts w:eastAsia="Times New Roman" w:cs="Times New Roman"/>
          <w:szCs w:val="24"/>
        </w:rPr>
        <w:t xml:space="preserve"> either </w:t>
      </w:r>
      <w:r w:rsidRPr="007B16EF">
        <w:rPr>
          <w:rFonts w:eastAsia="Times New Roman" w:cs="Times New Roman"/>
          <w:szCs w:val="24"/>
        </w:rPr>
        <w:t>has a duration of one year or more and is invested exclusively in obligations approved by this subchapter</w:t>
      </w:r>
      <w:r>
        <w:rPr>
          <w:rFonts w:eastAsia="Times New Roman" w:cs="Times New Roman"/>
          <w:szCs w:val="24"/>
        </w:rPr>
        <w:t xml:space="preserve">, rather than is invested exclusively in obligations approved by this subchapter, or </w:t>
      </w:r>
      <w:r w:rsidRPr="007B16EF">
        <w:rPr>
          <w:rFonts w:eastAsia="Times New Roman" w:cs="Times New Roman"/>
          <w:szCs w:val="24"/>
        </w:rPr>
        <w:t>has a duration of less than one year and the investment portfolio is limited to investment grade securities, excluding asset-backed securities</w:t>
      </w:r>
      <w:r>
        <w:rPr>
          <w:rFonts w:eastAsia="Times New Roman" w:cs="Times New Roman"/>
          <w:szCs w:val="24"/>
        </w:rPr>
        <w:t xml:space="preserve">. Deletes existing text providing that, in </w:t>
      </w:r>
      <w:r w:rsidRPr="007B16EF">
        <w:rPr>
          <w:rFonts w:eastAsia="Times New Roman" w:cs="Times New Roman"/>
          <w:szCs w:val="24"/>
        </w:rPr>
        <w:t>addition to a no-load money market mutual fund permitted as an authorized investment in Subsection (a), a no-load mutual fund is an authorized investment under this subchapter if the mutual fund</w:t>
      </w:r>
      <w:r>
        <w:rPr>
          <w:rFonts w:eastAsia="Times New Roman" w:cs="Times New Roman"/>
          <w:szCs w:val="24"/>
        </w:rPr>
        <w:t xml:space="preserve"> </w:t>
      </w:r>
      <w:r w:rsidRPr="007B16EF">
        <w:rPr>
          <w:rFonts w:eastAsia="Times New Roman" w:cs="Times New Roman"/>
          <w:szCs w:val="24"/>
        </w:rPr>
        <w:t>is continuously rated as to investment quality by at least one nationally recognized investment rating firm of not less than AAA or its equivalent</w:t>
      </w:r>
      <w:r>
        <w:rPr>
          <w:rFonts w:eastAsia="Times New Roman" w:cs="Times New Roman"/>
          <w:szCs w:val="24"/>
        </w:rPr>
        <w:t xml:space="preserve"> and </w:t>
      </w:r>
      <w:r w:rsidRPr="007B16EF">
        <w:rPr>
          <w:rFonts w:eastAsia="Times New Roman" w:cs="Times New Roman"/>
          <w:szCs w:val="24"/>
        </w:rPr>
        <w:t xml:space="preserve">conforms to the requirements set forth in Sections 2256.016(b) and (c) </w:t>
      </w:r>
      <w:r>
        <w:rPr>
          <w:rFonts w:eastAsia="Times New Roman" w:cs="Times New Roman"/>
          <w:szCs w:val="24"/>
        </w:rPr>
        <w:t xml:space="preserve">(relating to an investment pool furnishing investment transaction confirmations and a monthly report to certain individuals of the entity to maintain eligibility to receive funds from and invest on behalf of an entity) </w:t>
      </w:r>
      <w:r w:rsidRPr="007B16EF">
        <w:rPr>
          <w:rFonts w:eastAsia="Times New Roman" w:cs="Times New Roman"/>
          <w:szCs w:val="24"/>
        </w:rPr>
        <w:t>relating to the eligibility of investment pools to receive and invest funds of investing entities</w:t>
      </w:r>
      <w:r>
        <w:rPr>
          <w:rFonts w:eastAsia="Times New Roman" w:cs="Times New Roman"/>
          <w:szCs w:val="24"/>
        </w:rPr>
        <w:t>.</w:t>
      </w:r>
    </w:p>
    <w:p w:rsidR="009173A6" w:rsidRDefault="009173A6" w:rsidP="00774EC7">
      <w:pPr>
        <w:spacing w:after="0" w:line="240" w:lineRule="auto"/>
        <w:jc w:val="both"/>
        <w:rPr>
          <w:rFonts w:cs="Times New Roman"/>
          <w:szCs w:val="24"/>
        </w:rPr>
      </w:pPr>
    </w:p>
    <w:p w:rsidR="009173A6" w:rsidRDefault="009173A6" w:rsidP="00774EC7">
      <w:pPr>
        <w:spacing w:after="0" w:line="240" w:lineRule="auto"/>
        <w:jc w:val="both"/>
        <w:rPr>
          <w:rFonts w:cs="Times New Roman"/>
          <w:szCs w:val="24"/>
        </w:rPr>
      </w:pPr>
      <w:r>
        <w:rPr>
          <w:rFonts w:cs="Times New Roman"/>
          <w:szCs w:val="24"/>
        </w:rPr>
        <w:t>SECTION 5. Amends Section 2256.015, Government Code, by adding Subsection (d), to provide that Section 1371.059(c)</w:t>
      </w:r>
      <w:r>
        <w:rPr>
          <w:rFonts w:eastAsia="Times New Roman" w:cs="Times New Roman"/>
          <w:szCs w:val="24"/>
        </w:rPr>
        <w:t xml:space="preserve"> (relating to authorizing issuers in certain proceedings to agree to waive sovereign immunity from suit or liability for certain purposes) </w:t>
      </w:r>
      <w:r>
        <w:rPr>
          <w:rFonts w:cs="Times New Roman"/>
          <w:szCs w:val="24"/>
        </w:rPr>
        <w:t xml:space="preserve">applies to the execution of a guaranteed investment contract by an investing entity. </w:t>
      </w:r>
    </w:p>
    <w:p w:rsidR="009173A6" w:rsidRDefault="009173A6" w:rsidP="00774EC7">
      <w:pPr>
        <w:spacing w:after="0" w:line="240" w:lineRule="auto"/>
        <w:jc w:val="both"/>
        <w:rPr>
          <w:rFonts w:cs="Times New Roman"/>
          <w:szCs w:val="24"/>
        </w:rPr>
      </w:pPr>
    </w:p>
    <w:p w:rsidR="009173A6" w:rsidRDefault="009173A6" w:rsidP="00774EC7">
      <w:pPr>
        <w:spacing w:after="0" w:line="240" w:lineRule="auto"/>
        <w:jc w:val="both"/>
        <w:rPr>
          <w:rFonts w:cs="Times New Roman"/>
          <w:szCs w:val="24"/>
        </w:rPr>
      </w:pPr>
      <w:r>
        <w:rPr>
          <w:rFonts w:cs="Times New Roman"/>
          <w:szCs w:val="24"/>
        </w:rPr>
        <w:t>SECTION 6. Amends Sections 2256.016(b) and (f), Government Code, as follows:</w:t>
      </w:r>
    </w:p>
    <w:p w:rsidR="009173A6" w:rsidRDefault="009173A6" w:rsidP="00774EC7">
      <w:pPr>
        <w:spacing w:after="0" w:line="240" w:lineRule="auto"/>
        <w:jc w:val="both"/>
        <w:rPr>
          <w:rFonts w:cs="Times New Roman"/>
          <w:szCs w:val="24"/>
        </w:rPr>
      </w:pPr>
    </w:p>
    <w:p w:rsidR="009173A6" w:rsidRDefault="009173A6" w:rsidP="007B16EF">
      <w:pPr>
        <w:spacing w:after="0" w:line="240" w:lineRule="auto"/>
        <w:ind w:left="720"/>
        <w:jc w:val="both"/>
        <w:rPr>
          <w:rFonts w:cs="Times New Roman"/>
          <w:szCs w:val="24"/>
        </w:rPr>
      </w:pPr>
      <w:r>
        <w:rPr>
          <w:rFonts w:cs="Times New Roman"/>
          <w:szCs w:val="24"/>
        </w:rPr>
        <w:t>(b) Provides that, t</w:t>
      </w:r>
      <w:r w:rsidRPr="007B16EF">
        <w:rPr>
          <w:rFonts w:cs="Times New Roman"/>
          <w:szCs w:val="24"/>
        </w:rPr>
        <w:t xml:space="preserve">o be eligible to receive funds from and invest funds on behalf of an entity under this chapter, an investment pool must furnish to the investment officer or other authorized representative of the entity an offering circular or other similar disclosure instrument that contains, at a minimum, </w:t>
      </w:r>
      <w:r>
        <w:rPr>
          <w:rFonts w:cs="Times New Roman"/>
          <w:szCs w:val="24"/>
        </w:rPr>
        <w:t xml:space="preserve">certain </w:t>
      </w:r>
      <w:r w:rsidRPr="007B16EF">
        <w:rPr>
          <w:rFonts w:cs="Times New Roman"/>
          <w:szCs w:val="24"/>
        </w:rPr>
        <w:t>information</w:t>
      </w:r>
      <w:r>
        <w:rPr>
          <w:rFonts w:cs="Times New Roman"/>
          <w:szCs w:val="24"/>
        </w:rPr>
        <w:t xml:space="preserve">, including </w:t>
      </w:r>
      <w:r w:rsidRPr="007B16EF">
        <w:rPr>
          <w:rFonts w:cs="Times New Roman"/>
          <w:szCs w:val="24"/>
        </w:rPr>
        <w:t>the pool's policy regarding holding deposits in cash.</w:t>
      </w:r>
    </w:p>
    <w:p w:rsidR="009173A6" w:rsidRDefault="009173A6" w:rsidP="007B16EF">
      <w:pPr>
        <w:spacing w:after="0" w:line="240" w:lineRule="auto"/>
        <w:ind w:left="720"/>
        <w:jc w:val="both"/>
        <w:rPr>
          <w:rFonts w:cs="Times New Roman"/>
          <w:szCs w:val="24"/>
        </w:rPr>
      </w:pPr>
    </w:p>
    <w:p w:rsidR="009173A6" w:rsidRDefault="009173A6" w:rsidP="007B16EF">
      <w:pPr>
        <w:spacing w:after="0" w:line="240" w:lineRule="auto"/>
        <w:ind w:left="720"/>
        <w:jc w:val="both"/>
        <w:rPr>
          <w:rFonts w:cs="Times New Roman"/>
          <w:szCs w:val="24"/>
        </w:rPr>
      </w:pPr>
      <w:r>
        <w:rPr>
          <w:rFonts w:cs="Times New Roman"/>
          <w:szCs w:val="24"/>
        </w:rPr>
        <w:t xml:space="preserve">(f) Requires that </w:t>
      </w:r>
      <w:r w:rsidRPr="007B16EF">
        <w:rPr>
          <w:rFonts w:cs="Times New Roman"/>
          <w:szCs w:val="24"/>
        </w:rPr>
        <w:t>a public funds investment pool that uses amortized cost or fair value accounting</w:t>
      </w:r>
      <w:r>
        <w:rPr>
          <w:rFonts w:cs="Times New Roman"/>
          <w:szCs w:val="24"/>
        </w:rPr>
        <w:t>, rather than a public funds investment pool created to function as a money market mutual fund, t</w:t>
      </w:r>
      <w:r w:rsidRPr="007B16EF">
        <w:rPr>
          <w:rFonts w:cs="Times New Roman"/>
          <w:szCs w:val="24"/>
        </w:rPr>
        <w:t>o be eligible to receive funds from and invest funds on behalf of an entity under this chapter,</w:t>
      </w:r>
      <w:r w:rsidRPr="007B16EF">
        <w:t xml:space="preserve"> </w:t>
      </w:r>
      <w:r w:rsidRPr="007B16EF">
        <w:rPr>
          <w:rFonts w:cs="Times New Roman"/>
          <w:szCs w:val="24"/>
        </w:rPr>
        <w:t>mark its portfolio to market daily, and, to the extent reasonably possible, stabilize at a $1.00</w:t>
      </w:r>
      <w:r>
        <w:rPr>
          <w:rFonts w:cs="Times New Roman"/>
          <w:szCs w:val="24"/>
        </w:rPr>
        <w:t xml:space="preserve"> n</w:t>
      </w:r>
      <w:r w:rsidRPr="007B16EF">
        <w:rPr>
          <w:rFonts w:cs="Times New Roman"/>
          <w:szCs w:val="24"/>
        </w:rPr>
        <w:t>et asset value, when rounded and expressed to two decimal places.</w:t>
      </w:r>
      <w:r>
        <w:rPr>
          <w:rFonts w:cs="Times New Roman"/>
          <w:szCs w:val="24"/>
        </w:rPr>
        <w:t xml:space="preserve"> Requires the governing body of the public funds investment pool to </w:t>
      </w:r>
      <w:r w:rsidRPr="007B16EF">
        <w:rPr>
          <w:rFonts w:cs="Times New Roman"/>
          <w:szCs w:val="24"/>
        </w:rPr>
        <w:t>take action as the body determines necessary to eliminate or reduce to the extent reasonably practicable any dilution or unfair result to existing participants, including a sale of portfolio holdings to attempt</w:t>
      </w:r>
      <w:r>
        <w:rPr>
          <w:rFonts w:cs="Times New Roman"/>
          <w:szCs w:val="24"/>
        </w:rPr>
        <w:t xml:space="preserve"> </w:t>
      </w:r>
      <w:r w:rsidRPr="007B16EF">
        <w:rPr>
          <w:rFonts w:cs="Times New Roman"/>
          <w:szCs w:val="24"/>
        </w:rPr>
        <w:t>to maintain the ratio between 0.995 and 1.005</w:t>
      </w:r>
      <w:r>
        <w:rPr>
          <w:rFonts w:cs="Times New Roman"/>
          <w:szCs w:val="24"/>
        </w:rPr>
        <w:t xml:space="preserve">, rather than requires portfolio holdings to be sold as necessary </w:t>
      </w:r>
      <w:r w:rsidRPr="007B16EF">
        <w:rPr>
          <w:rFonts w:cs="Times New Roman"/>
          <w:szCs w:val="24"/>
        </w:rPr>
        <w:t>to maintain the ratio between 0.995 and 1.005</w:t>
      </w:r>
      <w:r>
        <w:rPr>
          <w:rFonts w:cs="Times New Roman"/>
          <w:szCs w:val="24"/>
        </w:rPr>
        <w:t>, i</w:t>
      </w:r>
      <w:r w:rsidRPr="007B16EF">
        <w:rPr>
          <w:rFonts w:cs="Times New Roman"/>
          <w:szCs w:val="24"/>
        </w:rPr>
        <w:t>f the ratio of the market value of the portfolio divided by the book value of the portfolio is less than 0.995 or greater than 1.005.</w:t>
      </w:r>
      <w:r>
        <w:rPr>
          <w:rFonts w:cs="Times New Roman"/>
          <w:szCs w:val="24"/>
        </w:rPr>
        <w:t xml:space="preserve"> Makes a conforming change.</w:t>
      </w:r>
    </w:p>
    <w:p w:rsidR="009173A6" w:rsidRDefault="009173A6" w:rsidP="007B16EF">
      <w:pPr>
        <w:spacing w:after="0" w:line="240" w:lineRule="auto"/>
        <w:ind w:left="720"/>
        <w:jc w:val="both"/>
        <w:rPr>
          <w:rFonts w:cs="Times New Roman"/>
          <w:szCs w:val="24"/>
        </w:rPr>
      </w:pPr>
    </w:p>
    <w:p w:rsidR="009173A6" w:rsidRDefault="009173A6" w:rsidP="007B16EF">
      <w:pPr>
        <w:spacing w:after="0" w:line="240" w:lineRule="auto"/>
        <w:jc w:val="both"/>
        <w:rPr>
          <w:rFonts w:cs="Times New Roman"/>
          <w:szCs w:val="24"/>
        </w:rPr>
      </w:pPr>
      <w:r>
        <w:rPr>
          <w:rFonts w:cs="Times New Roman"/>
          <w:szCs w:val="24"/>
        </w:rPr>
        <w:t xml:space="preserve">SECTION 7. Amends Subchapter A, Chapter 2256, Government Code, by adding Section 2256.0206, as follows: </w:t>
      </w:r>
    </w:p>
    <w:p w:rsidR="009173A6" w:rsidRDefault="009173A6" w:rsidP="007B16EF">
      <w:pPr>
        <w:spacing w:after="0" w:line="240" w:lineRule="auto"/>
        <w:jc w:val="both"/>
        <w:rPr>
          <w:rFonts w:cs="Times New Roman"/>
          <w:szCs w:val="24"/>
        </w:rPr>
      </w:pPr>
    </w:p>
    <w:p w:rsidR="009173A6" w:rsidRDefault="009173A6" w:rsidP="007B16EF">
      <w:pPr>
        <w:spacing w:after="0" w:line="240" w:lineRule="auto"/>
        <w:ind w:left="720"/>
        <w:jc w:val="both"/>
        <w:rPr>
          <w:rFonts w:cs="Times New Roman"/>
          <w:szCs w:val="24"/>
        </w:rPr>
      </w:pPr>
      <w:r w:rsidRPr="007B16EF">
        <w:rPr>
          <w:rFonts w:cs="Times New Roman"/>
          <w:szCs w:val="24"/>
        </w:rPr>
        <w:t>Sec. 2256.0206.  AUTHORIZED INVESTMENTS: HEDGING TRANSACTIONS.</w:t>
      </w:r>
      <w:r>
        <w:rPr>
          <w:rFonts w:cs="Times New Roman"/>
          <w:szCs w:val="24"/>
        </w:rPr>
        <w:t xml:space="preserve"> (a) Defines "eligible entity," "eligible project," and "hedging."</w:t>
      </w:r>
    </w:p>
    <w:p w:rsidR="009173A6" w:rsidRDefault="009173A6" w:rsidP="007B16EF">
      <w:pPr>
        <w:spacing w:after="0" w:line="240" w:lineRule="auto"/>
        <w:ind w:left="720"/>
        <w:jc w:val="both"/>
        <w:rPr>
          <w:rFonts w:cs="Times New Roman"/>
          <w:szCs w:val="24"/>
        </w:rPr>
      </w:pPr>
    </w:p>
    <w:p w:rsidR="009173A6" w:rsidRDefault="009173A6" w:rsidP="007B16EF">
      <w:pPr>
        <w:spacing w:after="0" w:line="240" w:lineRule="auto"/>
        <w:ind w:left="1440"/>
        <w:jc w:val="both"/>
        <w:rPr>
          <w:rFonts w:cs="Times New Roman"/>
          <w:szCs w:val="24"/>
        </w:rPr>
      </w:pPr>
      <w:r>
        <w:rPr>
          <w:rFonts w:cs="Times New Roman"/>
          <w:szCs w:val="24"/>
        </w:rPr>
        <w:t>(b) Provides that t</w:t>
      </w:r>
      <w:r w:rsidRPr="007B16EF">
        <w:rPr>
          <w:rFonts w:cs="Times New Roman"/>
          <w:szCs w:val="24"/>
        </w:rPr>
        <w:t>his section prevails to the extent of any conflict between this section and</w:t>
      </w:r>
      <w:r>
        <w:rPr>
          <w:rFonts w:cs="Times New Roman"/>
          <w:szCs w:val="24"/>
        </w:rPr>
        <w:t xml:space="preserve"> another law or an eligible entity's municipal charter, if applicable. </w:t>
      </w:r>
    </w:p>
    <w:p w:rsidR="009173A6" w:rsidRDefault="009173A6" w:rsidP="007B16EF">
      <w:pPr>
        <w:spacing w:after="0" w:line="240" w:lineRule="auto"/>
        <w:ind w:left="1440"/>
        <w:jc w:val="both"/>
        <w:rPr>
          <w:rFonts w:cs="Times New Roman"/>
          <w:szCs w:val="24"/>
        </w:rPr>
      </w:pPr>
    </w:p>
    <w:p w:rsidR="009173A6" w:rsidRDefault="009173A6" w:rsidP="007B16EF">
      <w:pPr>
        <w:spacing w:after="0" w:line="240" w:lineRule="auto"/>
        <w:ind w:left="1440"/>
        <w:jc w:val="both"/>
        <w:rPr>
          <w:rFonts w:cs="Times New Roman"/>
          <w:szCs w:val="24"/>
        </w:rPr>
      </w:pPr>
      <w:r>
        <w:rPr>
          <w:rFonts w:cs="Times New Roman"/>
          <w:szCs w:val="24"/>
        </w:rPr>
        <w:t xml:space="preserve">(c) Requires the governing body of an eligible entity to establish the entity's policy regarding hedging transactions. </w:t>
      </w:r>
    </w:p>
    <w:p w:rsidR="009173A6" w:rsidRDefault="009173A6" w:rsidP="007B16EF">
      <w:pPr>
        <w:spacing w:after="0" w:line="240" w:lineRule="auto"/>
        <w:ind w:left="1440"/>
        <w:jc w:val="both"/>
        <w:rPr>
          <w:rFonts w:cs="Times New Roman"/>
          <w:szCs w:val="24"/>
        </w:rPr>
      </w:pPr>
    </w:p>
    <w:p w:rsidR="009173A6" w:rsidRDefault="009173A6" w:rsidP="007B16EF">
      <w:pPr>
        <w:spacing w:after="0" w:line="240" w:lineRule="auto"/>
        <w:ind w:left="1440"/>
        <w:jc w:val="both"/>
        <w:rPr>
          <w:rFonts w:cs="Times New Roman"/>
          <w:szCs w:val="24"/>
        </w:rPr>
      </w:pPr>
      <w:r>
        <w:rPr>
          <w:rFonts w:cs="Times New Roman"/>
          <w:szCs w:val="24"/>
        </w:rPr>
        <w:t xml:space="preserve">(d) Authorizes an eligible entity to </w:t>
      </w:r>
      <w:r w:rsidRPr="007B16EF">
        <w:rPr>
          <w:rFonts w:cs="Times New Roman"/>
          <w:szCs w:val="24"/>
        </w:rPr>
        <w:t>enter into hedging transactions, including hedging contracts, and related security, credit, and insurance agreements in connection with commodities used by an eligible entity in the entity's general operations, with the acquisition or construction of a capital project</w:t>
      </w:r>
      <w:r>
        <w:rPr>
          <w:rFonts w:cs="Times New Roman"/>
          <w:szCs w:val="24"/>
        </w:rPr>
        <w:t>, or with an eligible project. Requires that a</w:t>
      </w:r>
      <w:r w:rsidRPr="007B16EF">
        <w:rPr>
          <w:rFonts w:cs="Times New Roman"/>
          <w:szCs w:val="24"/>
        </w:rPr>
        <w:t xml:space="preserve"> hedging transaction comply with the regulations of the federal Commodity Futures Trading Commission and the federal Securities and Exchange Commission.</w:t>
      </w:r>
    </w:p>
    <w:p w:rsidR="009173A6" w:rsidRDefault="009173A6" w:rsidP="007B16EF">
      <w:pPr>
        <w:spacing w:after="0" w:line="240" w:lineRule="auto"/>
        <w:ind w:left="1440"/>
        <w:jc w:val="both"/>
        <w:rPr>
          <w:rFonts w:cs="Times New Roman"/>
          <w:szCs w:val="24"/>
        </w:rPr>
      </w:pPr>
    </w:p>
    <w:p w:rsidR="009173A6" w:rsidRDefault="009173A6" w:rsidP="007B16EF">
      <w:pPr>
        <w:spacing w:after="0" w:line="240" w:lineRule="auto"/>
        <w:ind w:left="1440"/>
        <w:jc w:val="both"/>
        <w:rPr>
          <w:rFonts w:cs="Times New Roman"/>
          <w:szCs w:val="24"/>
        </w:rPr>
      </w:pPr>
      <w:r>
        <w:rPr>
          <w:rFonts w:cs="Times New Roman"/>
          <w:szCs w:val="24"/>
        </w:rPr>
        <w:t xml:space="preserve">(e) Authorizes an eligible entity to </w:t>
      </w:r>
      <w:r w:rsidRPr="007B16EF">
        <w:rPr>
          <w:rFonts w:cs="Times New Roman"/>
          <w:szCs w:val="24"/>
        </w:rPr>
        <w:t>pledge as security for and to the payment of a security, credit, or insurance agreement related to a hedging contract any revenue the entity is authorized by law or an agreement to pledge to the payment of any other obligation.</w:t>
      </w:r>
    </w:p>
    <w:p w:rsidR="009173A6" w:rsidRDefault="009173A6" w:rsidP="007B16EF">
      <w:pPr>
        <w:spacing w:after="0" w:line="240" w:lineRule="auto"/>
        <w:ind w:left="1440"/>
        <w:jc w:val="both"/>
        <w:rPr>
          <w:rFonts w:cs="Times New Roman"/>
          <w:szCs w:val="24"/>
        </w:rPr>
      </w:pPr>
    </w:p>
    <w:p w:rsidR="009173A6" w:rsidRPr="007B16EF" w:rsidRDefault="009173A6" w:rsidP="007B16EF">
      <w:pPr>
        <w:spacing w:after="0" w:line="240" w:lineRule="auto"/>
        <w:ind w:left="1440"/>
        <w:jc w:val="both"/>
        <w:rPr>
          <w:rFonts w:cs="Times New Roman"/>
          <w:szCs w:val="24"/>
        </w:rPr>
      </w:pPr>
      <w:r>
        <w:rPr>
          <w:rFonts w:cs="Times New Roman"/>
          <w:szCs w:val="24"/>
        </w:rPr>
        <w:t xml:space="preserve">(f) Provides that </w:t>
      </w:r>
      <w:r w:rsidRPr="007B16EF">
        <w:rPr>
          <w:rFonts w:cs="Times New Roman"/>
          <w:szCs w:val="24"/>
        </w:rPr>
        <w:t>Section 1371.059(c) applies to the execution by an eligible entity of a hedging contract and any related security, credit, or insurance agreement.</w:t>
      </w:r>
    </w:p>
    <w:p w:rsidR="009173A6" w:rsidRPr="007B16EF" w:rsidRDefault="009173A6" w:rsidP="007B16EF">
      <w:pPr>
        <w:spacing w:after="0" w:line="240" w:lineRule="auto"/>
        <w:ind w:left="1440"/>
        <w:jc w:val="both"/>
        <w:rPr>
          <w:rFonts w:cs="Times New Roman"/>
          <w:szCs w:val="24"/>
        </w:rPr>
      </w:pPr>
    </w:p>
    <w:p w:rsidR="009173A6" w:rsidRPr="007B16EF" w:rsidRDefault="009173A6" w:rsidP="007B16EF">
      <w:pPr>
        <w:spacing w:after="0" w:line="240" w:lineRule="auto"/>
        <w:ind w:left="1440"/>
        <w:jc w:val="both"/>
        <w:rPr>
          <w:rFonts w:cs="Times New Roman"/>
          <w:szCs w:val="24"/>
        </w:rPr>
      </w:pPr>
      <w:r>
        <w:rPr>
          <w:rFonts w:cs="Times New Roman"/>
          <w:szCs w:val="24"/>
        </w:rPr>
        <w:t>(g) Authorizes a</w:t>
      </w:r>
      <w:r w:rsidRPr="007B16EF">
        <w:rPr>
          <w:rFonts w:cs="Times New Roman"/>
          <w:szCs w:val="24"/>
        </w:rPr>
        <w:t xml:space="preserve">n eligible entity </w:t>
      </w:r>
      <w:r>
        <w:rPr>
          <w:rFonts w:cs="Times New Roman"/>
          <w:szCs w:val="24"/>
        </w:rPr>
        <w:t xml:space="preserve">to </w:t>
      </w:r>
      <w:r w:rsidRPr="007B16EF">
        <w:rPr>
          <w:rFonts w:cs="Times New Roman"/>
          <w:szCs w:val="24"/>
        </w:rPr>
        <w:t>credit any amount the entity receives under a hedging contract against expenses associated with a commodity purchase.</w:t>
      </w:r>
    </w:p>
    <w:p w:rsidR="009173A6" w:rsidRPr="007B16EF" w:rsidRDefault="009173A6" w:rsidP="007B16EF">
      <w:pPr>
        <w:spacing w:after="0" w:line="240" w:lineRule="auto"/>
        <w:ind w:left="1440"/>
        <w:jc w:val="both"/>
        <w:rPr>
          <w:rFonts w:cs="Times New Roman"/>
          <w:szCs w:val="24"/>
        </w:rPr>
      </w:pPr>
    </w:p>
    <w:p w:rsidR="009173A6" w:rsidRDefault="009173A6" w:rsidP="007B16EF">
      <w:pPr>
        <w:spacing w:after="0" w:line="240" w:lineRule="auto"/>
        <w:ind w:left="1440"/>
        <w:jc w:val="both"/>
        <w:rPr>
          <w:rFonts w:cs="Times New Roman"/>
          <w:szCs w:val="24"/>
        </w:rPr>
      </w:pPr>
      <w:r>
        <w:rPr>
          <w:rFonts w:cs="Times New Roman"/>
          <w:szCs w:val="24"/>
        </w:rPr>
        <w:t>(h) Authorizes a</w:t>
      </w:r>
      <w:r w:rsidRPr="007B16EF">
        <w:rPr>
          <w:rFonts w:cs="Times New Roman"/>
          <w:szCs w:val="24"/>
        </w:rPr>
        <w:t>n eligible entity's cost of or payment under a h</w:t>
      </w:r>
      <w:r>
        <w:rPr>
          <w:rFonts w:cs="Times New Roman"/>
          <w:szCs w:val="24"/>
        </w:rPr>
        <w:t>edging contract or agreement to be considered a certain expense of the eligible entity or cost of an eligible project.</w:t>
      </w:r>
    </w:p>
    <w:p w:rsidR="009173A6" w:rsidRDefault="009173A6" w:rsidP="007B16EF">
      <w:pPr>
        <w:spacing w:after="0" w:line="240" w:lineRule="auto"/>
        <w:ind w:left="1440"/>
        <w:jc w:val="both"/>
        <w:rPr>
          <w:rFonts w:cs="Times New Roman"/>
          <w:szCs w:val="24"/>
        </w:rPr>
      </w:pPr>
    </w:p>
    <w:p w:rsidR="009173A6" w:rsidRDefault="009173A6" w:rsidP="007B16EF">
      <w:pPr>
        <w:spacing w:after="0" w:line="240" w:lineRule="auto"/>
        <w:jc w:val="both"/>
        <w:rPr>
          <w:rFonts w:cs="Times New Roman"/>
          <w:szCs w:val="24"/>
        </w:rPr>
      </w:pPr>
      <w:r>
        <w:rPr>
          <w:rFonts w:cs="Times New Roman"/>
          <w:szCs w:val="24"/>
        </w:rPr>
        <w:t>SECTION 8. Makes application of this Act prospective.</w:t>
      </w:r>
    </w:p>
    <w:p w:rsidR="009173A6" w:rsidRDefault="009173A6" w:rsidP="007B16EF">
      <w:pPr>
        <w:spacing w:after="0" w:line="240" w:lineRule="auto"/>
        <w:jc w:val="both"/>
        <w:rPr>
          <w:rFonts w:cs="Times New Roman"/>
          <w:szCs w:val="24"/>
        </w:rPr>
      </w:pPr>
    </w:p>
    <w:p w:rsidR="009173A6" w:rsidRPr="006529C4" w:rsidRDefault="009173A6" w:rsidP="007B16EF">
      <w:pPr>
        <w:spacing w:after="0" w:line="240" w:lineRule="auto"/>
        <w:jc w:val="both"/>
        <w:rPr>
          <w:rFonts w:cs="Times New Roman"/>
          <w:szCs w:val="24"/>
        </w:rPr>
      </w:pPr>
      <w:r>
        <w:rPr>
          <w:rFonts w:cs="Times New Roman"/>
          <w:szCs w:val="24"/>
        </w:rPr>
        <w:t xml:space="preserve">SECTION 9. Effective date: upon passage or September 1, 2017. </w:t>
      </w:r>
    </w:p>
    <w:p w:rsidR="009173A6" w:rsidRPr="006529C4" w:rsidRDefault="009173A6" w:rsidP="00774EC7">
      <w:pPr>
        <w:spacing w:after="0" w:line="240" w:lineRule="auto"/>
        <w:jc w:val="both"/>
      </w:pPr>
    </w:p>
    <w:sectPr w:rsidR="009173A6" w:rsidRPr="006529C4"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0E" w:rsidRDefault="0003190E" w:rsidP="000F1DF9">
      <w:pPr>
        <w:spacing w:after="0" w:line="240" w:lineRule="auto"/>
      </w:pPr>
      <w:r>
        <w:separator/>
      </w:r>
    </w:p>
  </w:endnote>
  <w:endnote w:type="continuationSeparator" w:id="0">
    <w:p w:rsidR="0003190E" w:rsidRDefault="0003190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A6" w:rsidRDefault="00917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3190E" w:rsidP="009173A6">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173A6">
                <w:rPr>
                  <w:sz w:val="20"/>
                  <w:szCs w:val="20"/>
                </w:rPr>
                <w:t>ZJA,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173A6">
                <w:rPr>
                  <w:sz w:val="20"/>
                  <w:szCs w:val="20"/>
                </w:rPr>
                <w:t>H.B. 1003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173A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3190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173A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173A6">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A6" w:rsidRDefault="0091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0E" w:rsidRDefault="0003190E" w:rsidP="000F1DF9">
      <w:pPr>
        <w:spacing w:after="0" w:line="240" w:lineRule="auto"/>
      </w:pPr>
      <w:r>
        <w:separator/>
      </w:r>
    </w:p>
  </w:footnote>
  <w:footnote w:type="continuationSeparator" w:id="0">
    <w:p w:rsidR="0003190E" w:rsidRDefault="0003190E"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A6" w:rsidRDefault="00917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A6" w:rsidRDefault="009173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A6" w:rsidRDefault="00917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3190E"/>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173A6"/>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173A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173A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59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53AD7" w:rsidP="00E53AD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DC1BA2260404191B845F1F042D1DC8A"/>
        <w:category>
          <w:name w:val="General"/>
          <w:gallery w:val="placeholder"/>
        </w:category>
        <w:types>
          <w:type w:val="bbPlcHdr"/>
        </w:types>
        <w:behaviors>
          <w:behavior w:val="content"/>
        </w:behaviors>
        <w:guid w:val="{3721A0A1-85D4-4E5A-8D3E-3E5ADFB676E2}"/>
      </w:docPartPr>
      <w:docPartBody>
        <w:p w:rsidR="00000000" w:rsidRDefault="002E1AC3"/>
      </w:docPartBody>
    </w:docPart>
    <w:docPart>
      <w:docPartPr>
        <w:name w:val="96A127EDA8C645CD814EA99BA5FAD87B"/>
        <w:category>
          <w:name w:val="General"/>
          <w:gallery w:val="placeholder"/>
        </w:category>
        <w:types>
          <w:type w:val="bbPlcHdr"/>
        </w:types>
        <w:behaviors>
          <w:behavior w:val="content"/>
        </w:behaviors>
        <w:guid w:val="{215D6E5F-8984-4CF5-BA2A-F16A4EFE2FCB}"/>
      </w:docPartPr>
      <w:docPartBody>
        <w:p w:rsidR="00000000" w:rsidRDefault="002E1AC3"/>
      </w:docPartBody>
    </w:docPart>
    <w:docPart>
      <w:docPartPr>
        <w:name w:val="E7753BF3DBDE4CEBA1323AEB79E77EA3"/>
        <w:category>
          <w:name w:val="General"/>
          <w:gallery w:val="placeholder"/>
        </w:category>
        <w:types>
          <w:type w:val="bbPlcHdr"/>
        </w:types>
        <w:behaviors>
          <w:behavior w:val="content"/>
        </w:behaviors>
        <w:guid w:val="{7BF96A2F-BC3D-4CEE-B6EC-8921C4224C6D}"/>
      </w:docPartPr>
      <w:docPartBody>
        <w:p w:rsidR="00000000" w:rsidRDefault="002E1AC3"/>
      </w:docPartBody>
    </w:docPart>
    <w:docPart>
      <w:docPartPr>
        <w:name w:val="439A725B9198447B8F51B2BB30D417DF"/>
        <w:category>
          <w:name w:val="General"/>
          <w:gallery w:val="placeholder"/>
        </w:category>
        <w:types>
          <w:type w:val="bbPlcHdr"/>
        </w:types>
        <w:behaviors>
          <w:behavior w:val="content"/>
        </w:behaviors>
        <w:guid w:val="{9D23A50F-FD37-445B-ACB5-A1D86FD111BC}"/>
      </w:docPartPr>
      <w:docPartBody>
        <w:p w:rsidR="00000000" w:rsidRDefault="002E1AC3"/>
      </w:docPartBody>
    </w:docPart>
    <w:docPart>
      <w:docPartPr>
        <w:name w:val="B24CC48847FC4554986C86CC6CF4CB12"/>
        <w:category>
          <w:name w:val="General"/>
          <w:gallery w:val="placeholder"/>
        </w:category>
        <w:types>
          <w:type w:val="bbPlcHdr"/>
        </w:types>
        <w:behaviors>
          <w:behavior w:val="content"/>
        </w:behaviors>
        <w:guid w:val="{899B4D1C-31A8-44C5-9ED1-53614BD93686}"/>
      </w:docPartPr>
      <w:docPartBody>
        <w:p w:rsidR="00000000" w:rsidRDefault="002E1AC3"/>
      </w:docPartBody>
    </w:docPart>
    <w:docPart>
      <w:docPartPr>
        <w:name w:val="12F12C69D5344379A470E11A9BDC4B79"/>
        <w:category>
          <w:name w:val="General"/>
          <w:gallery w:val="placeholder"/>
        </w:category>
        <w:types>
          <w:type w:val="bbPlcHdr"/>
        </w:types>
        <w:behaviors>
          <w:behavior w:val="content"/>
        </w:behaviors>
        <w:guid w:val="{9F73BC71-E0A2-4F87-ADED-9EC46D8D4BA9}"/>
      </w:docPartPr>
      <w:docPartBody>
        <w:p w:rsidR="00000000" w:rsidRDefault="002E1AC3"/>
      </w:docPartBody>
    </w:docPart>
    <w:docPart>
      <w:docPartPr>
        <w:name w:val="9EF463679236494796E63A210CBFA8B7"/>
        <w:category>
          <w:name w:val="General"/>
          <w:gallery w:val="placeholder"/>
        </w:category>
        <w:types>
          <w:type w:val="bbPlcHdr"/>
        </w:types>
        <w:behaviors>
          <w:behavior w:val="content"/>
        </w:behaviors>
        <w:guid w:val="{A7FB4FC4-5FEE-4C23-AB91-C946FF7E520B}"/>
      </w:docPartPr>
      <w:docPartBody>
        <w:p w:rsidR="00000000" w:rsidRDefault="002E1AC3"/>
      </w:docPartBody>
    </w:docPart>
    <w:docPart>
      <w:docPartPr>
        <w:name w:val="2A8F0DC2E350421DA1DA0D3408E92C92"/>
        <w:category>
          <w:name w:val="General"/>
          <w:gallery w:val="placeholder"/>
        </w:category>
        <w:types>
          <w:type w:val="bbPlcHdr"/>
        </w:types>
        <w:behaviors>
          <w:behavior w:val="content"/>
        </w:behaviors>
        <w:guid w:val="{7C2A3CEE-FCB5-4C81-80D2-A0D16780EB2F}"/>
      </w:docPartPr>
      <w:docPartBody>
        <w:p w:rsidR="00000000" w:rsidRDefault="002E1AC3"/>
      </w:docPartBody>
    </w:docPart>
    <w:docPart>
      <w:docPartPr>
        <w:name w:val="7DEF128E71EA47E1B345A7CAF5008576"/>
        <w:category>
          <w:name w:val="General"/>
          <w:gallery w:val="placeholder"/>
        </w:category>
        <w:types>
          <w:type w:val="bbPlcHdr"/>
        </w:types>
        <w:behaviors>
          <w:behavior w:val="content"/>
        </w:behaviors>
        <w:guid w:val="{AA94CD81-1366-49B1-8248-51052022ECE4}"/>
      </w:docPartPr>
      <w:docPartBody>
        <w:p w:rsidR="00000000" w:rsidRDefault="00E53AD7" w:rsidP="00E53AD7">
          <w:pPr>
            <w:pStyle w:val="7DEF128E71EA47E1B345A7CAF5008576"/>
          </w:pPr>
          <w:r w:rsidRPr="00A30DD1">
            <w:rPr>
              <w:rStyle w:val="PlaceholderText"/>
            </w:rPr>
            <w:t>Click here to enter a date.</w:t>
          </w:r>
        </w:p>
      </w:docPartBody>
    </w:docPart>
    <w:docPart>
      <w:docPartPr>
        <w:name w:val="0BAD6ADFD83E44AFAFB8B10BAF30B1D3"/>
        <w:category>
          <w:name w:val="General"/>
          <w:gallery w:val="placeholder"/>
        </w:category>
        <w:types>
          <w:type w:val="bbPlcHdr"/>
        </w:types>
        <w:behaviors>
          <w:behavior w:val="content"/>
        </w:behaviors>
        <w:guid w:val="{A061EA6C-EFF0-47DF-AC7F-D00D98E55535}"/>
      </w:docPartPr>
      <w:docPartBody>
        <w:p w:rsidR="00000000" w:rsidRDefault="002E1AC3"/>
      </w:docPartBody>
    </w:docPart>
    <w:docPart>
      <w:docPartPr>
        <w:name w:val="CE9927126364454AB660F94E369B3481"/>
        <w:category>
          <w:name w:val="General"/>
          <w:gallery w:val="placeholder"/>
        </w:category>
        <w:types>
          <w:type w:val="bbPlcHdr"/>
        </w:types>
        <w:behaviors>
          <w:behavior w:val="content"/>
        </w:behaviors>
        <w:guid w:val="{C2FF0480-9DB1-4EC3-A1F3-99418520F368}"/>
      </w:docPartPr>
      <w:docPartBody>
        <w:p w:rsidR="00000000" w:rsidRDefault="002E1AC3"/>
      </w:docPartBody>
    </w:docPart>
    <w:docPart>
      <w:docPartPr>
        <w:name w:val="F36AF0F9EF964B0D809C33E5170DF6B6"/>
        <w:category>
          <w:name w:val="General"/>
          <w:gallery w:val="placeholder"/>
        </w:category>
        <w:types>
          <w:type w:val="bbPlcHdr"/>
        </w:types>
        <w:behaviors>
          <w:behavior w:val="content"/>
        </w:behaviors>
        <w:guid w:val="{F4EB4E9B-AB62-4B19-972A-31365B65A80B}"/>
      </w:docPartPr>
      <w:docPartBody>
        <w:p w:rsidR="00000000" w:rsidRDefault="00E53AD7" w:rsidP="00E53AD7">
          <w:pPr>
            <w:pStyle w:val="F36AF0F9EF964B0D809C33E5170DF6B6"/>
          </w:pPr>
          <w:r>
            <w:rPr>
              <w:rFonts w:eastAsia="Times New Roman" w:cs="Times New Roman"/>
              <w:bCs/>
              <w:szCs w:val="24"/>
            </w:rPr>
            <w:t xml:space="preserve"> </w:t>
          </w:r>
        </w:p>
      </w:docPartBody>
    </w:docPart>
    <w:docPart>
      <w:docPartPr>
        <w:name w:val="3451B49292F94BCC80C3A9146D8543EB"/>
        <w:category>
          <w:name w:val="General"/>
          <w:gallery w:val="placeholder"/>
        </w:category>
        <w:types>
          <w:type w:val="bbPlcHdr"/>
        </w:types>
        <w:behaviors>
          <w:behavior w:val="content"/>
        </w:behaviors>
        <w:guid w:val="{D4BFA220-F897-44C5-AF6E-B570C4E8392A}"/>
      </w:docPartPr>
      <w:docPartBody>
        <w:p w:rsidR="00000000" w:rsidRDefault="002E1AC3"/>
      </w:docPartBody>
    </w:docPart>
    <w:docPart>
      <w:docPartPr>
        <w:name w:val="96A8CE3AB2CD4D8CA62DA9D982B954E0"/>
        <w:category>
          <w:name w:val="General"/>
          <w:gallery w:val="placeholder"/>
        </w:category>
        <w:types>
          <w:type w:val="bbPlcHdr"/>
        </w:types>
        <w:behaviors>
          <w:behavior w:val="content"/>
        </w:behaviors>
        <w:guid w:val="{25F69A08-2106-4733-8452-01F2466EC8D6}"/>
      </w:docPartPr>
      <w:docPartBody>
        <w:p w:rsidR="00000000" w:rsidRDefault="002E1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E1AC3"/>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53AD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53AD7"/>
    <w:rPr>
      <w:rFonts w:ascii="Times New Roman" w:hAnsi="Times New Roman"/>
      <w:sz w:val="24"/>
    </w:rPr>
  </w:style>
  <w:style w:type="paragraph" w:customStyle="1" w:styleId="487D89B4F8B34DB4967D41FE18F7F88D7">
    <w:name w:val="487D89B4F8B34DB4967D41FE18F7F88D7"/>
    <w:rsid w:val="00E53AD7"/>
    <w:rPr>
      <w:rFonts w:ascii="Times New Roman" w:hAnsi="Times New Roman"/>
      <w:sz w:val="24"/>
    </w:rPr>
  </w:style>
  <w:style w:type="paragraph" w:customStyle="1" w:styleId="AE2570ED5D764CD7AF9686706F550F4620">
    <w:name w:val="AE2570ED5D764CD7AF9686706F550F4620"/>
    <w:rsid w:val="00E53AD7"/>
    <w:pPr>
      <w:tabs>
        <w:tab w:val="center" w:pos="4680"/>
        <w:tab w:val="right" w:pos="9360"/>
      </w:tabs>
      <w:spacing w:after="0" w:line="240" w:lineRule="auto"/>
    </w:pPr>
    <w:rPr>
      <w:rFonts w:ascii="Times New Roman" w:hAnsi="Times New Roman"/>
      <w:sz w:val="24"/>
    </w:rPr>
  </w:style>
  <w:style w:type="paragraph" w:customStyle="1" w:styleId="7DEF128E71EA47E1B345A7CAF5008576">
    <w:name w:val="7DEF128E71EA47E1B345A7CAF5008576"/>
    <w:rsid w:val="00E53AD7"/>
  </w:style>
  <w:style w:type="paragraph" w:customStyle="1" w:styleId="F36AF0F9EF964B0D809C33E5170DF6B6">
    <w:name w:val="F36AF0F9EF964B0D809C33E5170DF6B6"/>
    <w:rsid w:val="00E53A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53AD7"/>
    <w:rPr>
      <w:rFonts w:ascii="Times New Roman" w:hAnsi="Times New Roman"/>
      <w:sz w:val="24"/>
    </w:rPr>
  </w:style>
  <w:style w:type="paragraph" w:customStyle="1" w:styleId="487D89B4F8B34DB4967D41FE18F7F88D7">
    <w:name w:val="487D89B4F8B34DB4967D41FE18F7F88D7"/>
    <w:rsid w:val="00E53AD7"/>
    <w:rPr>
      <w:rFonts w:ascii="Times New Roman" w:hAnsi="Times New Roman"/>
      <w:sz w:val="24"/>
    </w:rPr>
  </w:style>
  <w:style w:type="paragraph" w:customStyle="1" w:styleId="AE2570ED5D764CD7AF9686706F550F4620">
    <w:name w:val="AE2570ED5D764CD7AF9686706F550F4620"/>
    <w:rsid w:val="00E53AD7"/>
    <w:pPr>
      <w:tabs>
        <w:tab w:val="center" w:pos="4680"/>
        <w:tab w:val="right" w:pos="9360"/>
      </w:tabs>
      <w:spacing w:after="0" w:line="240" w:lineRule="auto"/>
    </w:pPr>
    <w:rPr>
      <w:rFonts w:ascii="Times New Roman" w:hAnsi="Times New Roman"/>
      <w:sz w:val="24"/>
    </w:rPr>
  </w:style>
  <w:style w:type="paragraph" w:customStyle="1" w:styleId="7DEF128E71EA47E1B345A7CAF5008576">
    <w:name w:val="7DEF128E71EA47E1B345A7CAF5008576"/>
    <w:rsid w:val="00E53AD7"/>
  </w:style>
  <w:style w:type="paragraph" w:customStyle="1" w:styleId="F36AF0F9EF964B0D809C33E5170DF6B6">
    <w:name w:val="F36AF0F9EF964B0D809C33E5170DF6B6"/>
    <w:rsid w:val="00E53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90292DD-7E3C-4D2A-8367-D6C0ECA0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1186</Words>
  <Characters>6762</Characters>
  <Application>Microsoft Office Word</Application>
  <DocSecurity>0</DocSecurity>
  <Lines>56</Lines>
  <Paragraphs>15</Paragraphs>
  <ScaleCrop>false</ScaleCrop>
  <Company>Texas Legislative Council</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2017-05-14T00:57:00Z</cp:lastPrinted>
  <dcterms:created xsi:type="dcterms:W3CDTF">2015-05-29T14:24:00Z</dcterms:created>
  <dcterms:modified xsi:type="dcterms:W3CDTF">2017-05-14T00:57:00Z</dcterms:modified>
</cp:coreProperties>
</file>

<file path=docProps/custom.xml><?xml version="1.0" encoding="utf-8"?>
<op:Properties xmlns:vt="http://schemas.openxmlformats.org/officeDocument/2006/docPropsVTypes" xmlns:op="http://schemas.openxmlformats.org/officeDocument/2006/custom-properties"/>
</file>