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9576"/>
      </w:tblGrid>
      <w:tr w:rsidR="00006D27" w:rsidTr="00345119">
        <w:tc>
          <w:tcPr>
            <w:tcW w:w="9576" w:type="dxa"/>
            <w:noWrap/>
          </w:tcPr>
          <w:p w:rsidR="008423E4" w:rsidRPr="0022177D" w:rsidRDefault="00034222" w:rsidP="00345119">
            <w:pPr>
              <w:pStyle w:val="Heading1"/>
            </w:pPr>
            <w:bookmarkStart w:id="0" w:name="_GoBack"/>
            <w:bookmarkEnd w:id="0"/>
            <w:r w:rsidRPr="00631897">
              <w:t>BILL ANALYSIS</w:t>
            </w:r>
          </w:p>
        </w:tc>
      </w:tr>
    </w:tbl>
    <w:p w:rsidR="008423E4" w:rsidRPr="0022177D" w:rsidRDefault="00034222" w:rsidP="008423E4">
      <w:pPr>
        <w:jc w:val="center"/>
      </w:pPr>
    </w:p>
    <w:p w:rsidR="008423E4" w:rsidRPr="00B31F0E" w:rsidRDefault="00034222" w:rsidP="008423E4"/>
    <w:p w:rsidR="008423E4" w:rsidRPr="00742794" w:rsidRDefault="00034222" w:rsidP="008423E4">
      <w:pPr>
        <w:tabs>
          <w:tab w:val="right" w:pos="9360"/>
        </w:tabs>
      </w:pPr>
    </w:p>
    <w:tbl>
      <w:tblPr>
        <w:tblW w:w="0" w:type="auto"/>
        <w:tblLayout w:type="fixed"/>
        <w:tblLook w:val="01E0" w:firstRow="1" w:lastRow="1" w:firstColumn="1" w:lastColumn="1" w:noHBand="0" w:noVBand="0"/>
      </w:tblPr>
      <w:tblGrid>
        <w:gridCol w:w="9576"/>
      </w:tblGrid>
      <w:tr w:rsidR="00006D27" w:rsidTr="00345119">
        <w:tc>
          <w:tcPr>
            <w:tcW w:w="9576" w:type="dxa"/>
          </w:tcPr>
          <w:p w:rsidR="008423E4" w:rsidRPr="00861995" w:rsidRDefault="00034222" w:rsidP="00345119">
            <w:pPr>
              <w:jc w:val="right"/>
            </w:pPr>
            <w:r>
              <w:t>C.S.H.B. 621</w:t>
            </w:r>
          </w:p>
        </w:tc>
      </w:tr>
      <w:tr w:rsidR="00006D27" w:rsidTr="00345119">
        <w:tc>
          <w:tcPr>
            <w:tcW w:w="9576" w:type="dxa"/>
          </w:tcPr>
          <w:p w:rsidR="008423E4" w:rsidRPr="00861995" w:rsidRDefault="00034222" w:rsidP="009A41CB">
            <w:pPr>
              <w:jc w:val="right"/>
            </w:pPr>
            <w:r>
              <w:t xml:space="preserve">By: </w:t>
            </w:r>
            <w:r>
              <w:t>Leach</w:t>
            </w:r>
          </w:p>
        </w:tc>
      </w:tr>
      <w:tr w:rsidR="00006D27" w:rsidTr="00345119">
        <w:tc>
          <w:tcPr>
            <w:tcW w:w="9576" w:type="dxa"/>
          </w:tcPr>
          <w:p w:rsidR="008423E4" w:rsidRPr="00861995" w:rsidRDefault="00034222" w:rsidP="00345119">
            <w:pPr>
              <w:jc w:val="right"/>
            </w:pPr>
            <w:r>
              <w:t>Homeland Security &amp; Public Safety</w:t>
            </w:r>
          </w:p>
        </w:tc>
      </w:tr>
      <w:tr w:rsidR="00006D27" w:rsidTr="00345119">
        <w:tc>
          <w:tcPr>
            <w:tcW w:w="9576" w:type="dxa"/>
          </w:tcPr>
          <w:p w:rsidR="008423E4" w:rsidRDefault="00034222" w:rsidP="00345119">
            <w:pPr>
              <w:jc w:val="right"/>
            </w:pPr>
            <w:r>
              <w:t>Committee Report (Substituted)</w:t>
            </w:r>
          </w:p>
        </w:tc>
      </w:tr>
    </w:tbl>
    <w:p w:rsidR="008423E4" w:rsidRDefault="00034222" w:rsidP="008423E4">
      <w:pPr>
        <w:tabs>
          <w:tab w:val="right" w:pos="9360"/>
        </w:tabs>
      </w:pPr>
    </w:p>
    <w:p w:rsidR="008423E4" w:rsidRDefault="00034222" w:rsidP="008423E4"/>
    <w:p w:rsidR="008423E4" w:rsidRDefault="00034222" w:rsidP="008423E4"/>
    <w:tbl>
      <w:tblPr>
        <w:tblW w:w="0" w:type="auto"/>
        <w:tblCellMar>
          <w:left w:w="115" w:type="dxa"/>
          <w:right w:w="115" w:type="dxa"/>
        </w:tblCellMar>
        <w:tblLook w:val="01E0" w:firstRow="1" w:lastRow="1" w:firstColumn="1" w:lastColumn="1" w:noHBand="0" w:noVBand="0"/>
      </w:tblPr>
      <w:tblGrid>
        <w:gridCol w:w="9582"/>
      </w:tblGrid>
      <w:tr w:rsidR="00006D27" w:rsidTr="009A41CB">
        <w:tc>
          <w:tcPr>
            <w:tcW w:w="9582" w:type="dxa"/>
          </w:tcPr>
          <w:p w:rsidR="008423E4" w:rsidRPr="00A8133F" w:rsidRDefault="00034222" w:rsidP="00141B2C">
            <w:pPr>
              <w:rPr>
                <w:b/>
              </w:rPr>
            </w:pPr>
            <w:r w:rsidRPr="009C1E9A">
              <w:rPr>
                <w:b/>
                <w:u w:val="single"/>
              </w:rPr>
              <w:t>BACKGROUND AND PURPOSE</w:t>
            </w:r>
            <w:r>
              <w:rPr>
                <w:b/>
              </w:rPr>
              <w:t xml:space="preserve"> </w:t>
            </w:r>
          </w:p>
          <w:p w:rsidR="008423E4" w:rsidRDefault="00034222" w:rsidP="00141B2C"/>
          <w:p w:rsidR="008423E4" w:rsidRDefault="00034222" w:rsidP="00141B2C">
            <w:pPr>
              <w:pStyle w:val="Header"/>
              <w:tabs>
                <w:tab w:val="clear" w:pos="4320"/>
                <w:tab w:val="clear" w:pos="8640"/>
              </w:tabs>
              <w:jc w:val="both"/>
            </w:pPr>
            <w:r>
              <w:t>Interested parties contend that</w:t>
            </w:r>
            <w:r>
              <w:t xml:space="preserve"> </w:t>
            </w:r>
            <w:r>
              <w:t xml:space="preserve">subjecting an </w:t>
            </w:r>
            <w:r>
              <w:t xml:space="preserve">active peace officer </w:t>
            </w:r>
            <w:r>
              <w:t>to the handgun license application process</w:t>
            </w:r>
            <w:r>
              <w:t xml:space="preserve"> for regular license applicants</w:t>
            </w:r>
            <w:r>
              <w:t xml:space="preserve"> is unnecessary as such officers </w:t>
            </w:r>
            <w:r>
              <w:t>have already undergone substantial firearms training</w:t>
            </w:r>
            <w:r>
              <w:t xml:space="preserve"> and</w:t>
            </w:r>
            <w:r>
              <w:t xml:space="preserve"> complete</w:t>
            </w:r>
            <w:r>
              <w:t>d</w:t>
            </w:r>
            <w:r>
              <w:t xml:space="preserve"> far more extensive background checks than required </w:t>
            </w:r>
            <w:r>
              <w:t>for</w:t>
            </w:r>
            <w:r>
              <w:t xml:space="preserve"> obtaining</w:t>
            </w:r>
            <w:r>
              <w:t xml:space="preserve"> a handgun license. </w:t>
            </w:r>
            <w:r>
              <w:t>C.S.</w:t>
            </w:r>
            <w:r>
              <w:t>H</w:t>
            </w:r>
            <w:r>
              <w:t>.</w:t>
            </w:r>
            <w:r>
              <w:t>B</w:t>
            </w:r>
            <w:r>
              <w:t>.</w:t>
            </w:r>
            <w:r>
              <w:t xml:space="preserve"> 621 seeks</w:t>
            </w:r>
            <w:r>
              <w:t xml:space="preserve"> to</w:t>
            </w:r>
            <w:r>
              <w:t xml:space="preserve"> </w:t>
            </w:r>
            <w:r>
              <w:t xml:space="preserve">address this issue </w:t>
            </w:r>
            <w:r>
              <w:t>by</w:t>
            </w:r>
            <w:r>
              <w:t xml:space="preserve"> exempt</w:t>
            </w:r>
            <w:r>
              <w:t xml:space="preserve">ing </w:t>
            </w:r>
            <w:r>
              <w:t>qualified licensed</w:t>
            </w:r>
            <w:r>
              <w:t xml:space="preserve"> peace officer</w:t>
            </w:r>
            <w:r>
              <w:t>s</w:t>
            </w:r>
            <w:r>
              <w:t xml:space="preserve"> </w:t>
            </w:r>
            <w:r>
              <w:t xml:space="preserve">from </w:t>
            </w:r>
            <w:r>
              <w:t>certain</w:t>
            </w:r>
            <w:r>
              <w:t xml:space="preserve"> </w:t>
            </w:r>
            <w:r>
              <w:t>requirement</w:t>
            </w:r>
            <w:r>
              <w:t>s</w:t>
            </w:r>
            <w:r>
              <w:t xml:space="preserve"> of the </w:t>
            </w:r>
            <w:r>
              <w:t xml:space="preserve">handgun license </w:t>
            </w:r>
            <w:r>
              <w:t xml:space="preserve">application process and by </w:t>
            </w:r>
            <w:r>
              <w:t>waiv</w:t>
            </w:r>
            <w:r>
              <w:t>ing</w:t>
            </w:r>
            <w:r>
              <w:t xml:space="preserve"> </w:t>
            </w:r>
            <w:r>
              <w:t>certain</w:t>
            </w:r>
            <w:r>
              <w:t xml:space="preserve"> </w:t>
            </w:r>
            <w:r>
              <w:t xml:space="preserve">associated </w:t>
            </w:r>
            <w:r>
              <w:t>fees</w:t>
            </w:r>
            <w:r>
              <w:t xml:space="preserve"> </w:t>
            </w:r>
            <w:r>
              <w:t>for these officers</w:t>
            </w:r>
            <w:r>
              <w:t>.</w:t>
            </w:r>
          </w:p>
          <w:p w:rsidR="008423E4" w:rsidRPr="00E26B13" w:rsidRDefault="00034222" w:rsidP="00141B2C">
            <w:pPr>
              <w:rPr>
                <w:b/>
              </w:rPr>
            </w:pPr>
          </w:p>
        </w:tc>
      </w:tr>
      <w:tr w:rsidR="00006D27" w:rsidTr="009A41CB">
        <w:tc>
          <w:tcPr>
            <w:tcW w:w="9582" w:type="dxa"/>
          </w:tcPr>
          <w:p w:rsidR="0017725B" w:rsidRDefault="00034222" w:rsidP="00141B2C">
            <w:pPr>
              <w:rPr>
                <w:b/>
                <w:u w:val="single"/>
              </w:rPr>
            </w:pPr>
            <w:r>
              <w:rPr>
                <w:b/>
                <w:u w:val="single"/>
              </w:rPr>
              <w:t>CRIMINAL JUSTICE IMPACT</w:t>
            </w:r>
          </w:p>
          <w:p w:rsidR="0017725B" w:rsidRDefault="00034222" w:rsidP="00141B2C">
            <w:pPr>
              <w:rPr>
                <w:b/>
                <w:u w:val="single"/>
              </w:rPr>
            </w:pPr>
          </w:p>
          <w:p w:rsidR="0091427C" w:rsidRPr="0091427C" w:rsidRDefault="00034222" w:rsidP="00141B2C">
            <w:pPr>
              <w:jc w:val="both"/>
            </w:pPr>
            <w:r>
              <w:t xml:space="preserve">It is the committee's opinion that this bill does not </w:t>
            </w:r>
            <w:r>
              <w:t>expressly create a criminal offense, increase the punishment for an existing criminal offense or category of offenses, or change the eligibility of a person for community supervision, parole, or mandatory supervision.</w:t>
            </w:r>
          </w:p>
          <w:p w:rsidR="0017725B" w:rsidRPr="0017725B" w:rsidRDefault="00034222" w:rsidP="00141B2C">
            <w:pPr>
              <w:rPr>
                <w:b/>
                <w:u w:val="single"/>
              </w:rPr>
            </w:pPr>
          </w:p>
        </w:tc>
      </w:tr>
      <w:tr w:rsidR="00006D27" w:rsidTr="009A41CB">
        <w:tc>
          <w:tcPr>
            <w:tcW w:w="9582" w:type="dxa"/>
          </w:tcPr>
          <w:p w:rsidR="008423E4" w:rsidRPr="00A8133F" w:rsidRDefault="00034222" w:rsidP="00141B2C">
            <w:pPr>
              <w:rPr>
                <w:b/>
              </w:rPr>
            </w:pPr>
            <w:r w:rsidRPr="009C1E9A">
              <w:rPr>
                <w:b/>
                <w:u w:val="single"/>
              </w:rPr>
              <w:t>RULEMAKING AUTHORITY</w:t>
            </w:r>
            <w:r>
              <w:rPr>
                <w:b/>
              </w:rPr>
              <w:t xml:space="preserve"> </w:t>
            </w:r>
          </w:p>
          <w:p w:rsidR="008423E4" w:rsidRDefault="00034222" w:rsidP="00141B2C"/>
          <w:p w:rsidR="0091427C" w:rsidRDefault="00034222" w:rsidP="00141B2C">
            <w:pPr>
              <w:pStyle w:val="Header"/>
              <w:tabs>
                <w:tab w:val="clear" w:pos="4320"/>
                <w:tab w:val="clear" w:pos="8640"/>
              </w:tabs>
              <w:jc w:val="both"/>
            </w:pPr>
            <w:r>
              <w:t>It is the com</w:t>
            </w:r>
            <w:r>
              <w:t>mittee's opinion that this bill does not expressly grant any additional rulemaking authority to a state officer, department, agency, or institution.</w:t>
            </w:r>
          </w:p>
          <w:p w:rsidR="008423E4" w:rsidRPr="00E21FDC" w:rsidRDefault="00034222" w:rsidP="00141B2C">
            <w:pPr>
              <w:rPr>
                <w:b/>
              </w:rPr>
            </w:pPr>
          </w:p>
        </w:tc>
      </w:tr>
      <w:tr w:rsidR="00006D27" w:rsidTr="009A41CB">
        <w:tc>
          <w:tcPr>
            <w:tcW w:w="9582" w:type="dxa"/>
          </w:tcPr>
          <w:p w:rsidR="008423E4" w:rsidRPr="00A8133F" w:rsidRDefault="00034222" w:rsidP="00141B2C">
            <w:pPr>
              <w:rPr>
                <w:b/>
              </w:rPr>
            </w:pPr>
            <w:r w:rsidRPr="009C1E9A">
              <w:rPr>
                <w:b/>
                <w:u w:val="single"/>
              </w:rPr>
              <w:t>ANALYSIS</w:t>
            </w:r>
            <w:r>
              <w:rPr>
                <w:b/>
              </w:rPr>
              <w:t xml:space="preserve"> </w:t>
            </w:r>
          </w:p>
          <w:p w:rsidR="008423E4" w:rsidRDefault="00034222" w:rsidP="00141B2C"/>
          <w:p w:rsidR="008423E4" w:rsidRDefault="00034222" w:rsidP="00141B2C">
            <w:pPr>
              <w:pStyle w:val="Header"/>
              <w:jc w:val="both"/>
            </w:pPr>
            <w:r>
              <w:t>C.S.</w:t>
            </w:r>
            <w:r>
              <w:t xml:space="preserve">H.B. 621 amends the Government Code to </w:t>
            </w:r>
            <w:r>
              <w:t xml:space="preserve">exempt an </w:t>
            </w:r>
            <w:r>
              <w:t xml:space="preserve">otherwise qualified </w:t>
            </w:r>
            <w:r>
              <w:t xml:space="preserve">licensed peace officer </w:t>
            </w:r>
            <w:r>
              <w:t>appl</w:t>
            </w:r>
            <w:r>
              <w:t>ying</w:t>
            </w:r>
            <w:r>
              <w:t xml:space="preserve"> for a </w:t>
            </w:r>
            <w:r>
              <w:t xml:space="preserve">handgun </w:t>
            </w:r>
            <w:r>
              <w:t xml:space="preserve">license </w:t>
            </w:r>
            <w:r>
              <w:t xml:space="preserve">from </w:t>
            </w:r>
            <w:r w:rsidRPr="007C727A">
              <w:t xml:space="preserve">the </w:t>
            </w:r>
            <w:r>
              <w:t xml:space="preserve">requirement to complete </w:t>
            </w:r>
            <w:r>
              <w:t>the</w:t>
            </w:r>
            <w:r>
              <w:t xml:space="preserve"> </w:t>
            </w:r>
            <w:r w:rsidRPr="007C727A">
              <w:t>handgu</w:t>
            </w:r>
            <w:r>
              <w:t>n proficiency course</w:t>
            </w:r>
            <w:r>
              <w:t xml:space="preserve"> as part of the application process</w:t>
            </w:r>
            <w:r>
              <w:t xml:space="preserve">. </w:t>
            </w:r>
            <w:r w:rsidRPr="008C5111">
              <w:t xml:space="preserve">The </w:t>
            </w:r>
            <w:r>
              <w:t xml:space="preserve">bill requires </w:t>
            </w:r>
            <w:r>
              <w:t xml:space="preserve">the </w:t>
            </w:r>
            <w:r>
              <w:t>D</w:t>
            </w:r>
            <w:r>
              <w:t xml:space="preserve">epartment of </w:t>
            </w:r>
            <w:r>
              <w:t>P</w:t>
            </w:r>
            <w:r>
              <w:t xml:space="preserve">ublic </w:t>
            </w:r>
            <w:r>
              <w:t>S</w:t>
            </w:r>
            <w:r>
              <w:t>afety (DPS)</w:t>
            </w:r>
            <w:r>
              <w:t xml:space="preserve"> to</w:t>
            </w:r>
            <w:r w:rsidRPr="008C5111">
              <w:t xml:space="preserve"> waive any fee required for the issuance of </w:t>
            </w:r>
            <w:r w:rsidRPr="008C5111">
              <w:t xml:space="preserve">an original, duplicate, modified, or renewed </w:t>
            </w:r>
            <w:r>
              <w:t xml:space="preserve">handgun </w:t>
            </w:r>
            <w:r w:rsidRPr="008C5111">
              <w:t xml:space="preserve">license </w:t>
            </w:r>
            <w:r>
              <w:t>f</w:t>
            </w:r>
            <w:r>
              <w:t xml:space="preserve">or </w:t>
            </w:r>
            <w:r>
              <w:t xml:space="preserve">such </w:t>
            </w:r>
            <w:r>
              <w:t>a</w:t>
            </w:r>
            <w:r>
              <w:t xml:space="preserve"> peace officer</w:t>
            </w:r>
            <w:r>
              <w:t xml:space="preserve"> </w:t>
            </w:r>
            <w:r>
              <w:t>applicant.</w:t>
            </w:r>
            <w:r>
              <w:t xml:space="preserve"> </w:t>
            </w:r>
            <w:r>
              <w:t>The bill includes</w:t>
            </w:r>
            <w:r>
              <w:t xml:space="preserve"> </w:t>
            </w:r>
            <w:r>
              <w:t xml:space="preserve">a </w:t>
            </w:r>
            <w:r>
              <w:t xml:space="preserve">handgun license </w:t>
            </w:r>
            <w:r>
              <w:t>applicant who is</w:t>
            </w:r>
            <w:r>
              <w:t xml:space="preserve"> a</w:t>
            </w:r>
            <w:r>
              <w:t xml:space="preserve"> qualified</w:t>
            </w:r>
            <w:r>
              <w:t xml:space="preserve"> former</w:t>
            </w:r>
            <w:r>
              <w:t xml:space="preserve"> </w:t>
            </w:r>
            <w:r w:rsidRPr="002F713F">
              <w:t>reserve law enforcement officer</w:t>
            </w:r>
            <w:r>
              <w:t xml:space="preserve"> among the handgun license applicants for whom DPS is required to establish certain fingerprint submission procedures.</w:t>
            </w:r>
          </w:p>
          <w:p w:rsidR="000A4169" w:rsidRPr="00835628" w:rsidRDefault="00034222" w:rsidP="00141B2C">
            <w:pPr>
              <w:pStyle w:val="Header"/>
              <w:jc w:val="both"/>
              <w:rPr>
                <w:b/>
              </w:rPr>
            </w:pPr>
          </w:p>
        </w:tc>
      </w:tr>
      <w:tr w:rsidR="00006D27" w:rsidTr="009A41CB">
        <w:tc>
          <w:tcPr>
            <w:tcW w:w="9582" w:type="dxa"/>
          </w:tcPr>
          <w:p w:rsidR="008423E4" w:rsidRPr="00A8133F" w:rsidRDefault="00034222" w:rsidP="00141B2C">
            <w:pPr>
              <w:rPr>
                <w:b/>
              </w:rPr>
            </w:pPr>
            <w:r w:rsidRPr="009C1E9A">
              <w:rPr>
                <w:b/>
                <w:u w:val="single"/>
              </w:rPr>
              <w:t>EFFECTIVE DATE</w:t>
            </w:r>
            <w:r>
              <w:rPr>
                <w:b/>
              </w:rPr>
              <w:t xml:space="preserve"> </w:t>
            </w:r>
          </w:p>
          <w:p w:rsidR="008423E4" w:rsidRDefault="00034222" w:rsidP="00141B2C"/>
          <w:p w:rsidR="008423E4" w:rsidRPr="003624F2" w:rsidRDefault="00034222" w:rsidP="00141B2C">
            <w:pPr>
              <w:pStyle w:val="Header"/>
              <w:tabs>
                <w:tab w:val="clear" w:pos="4320"/>
                <w:tab w:val="clear" w:pos="8640"/>
              </w:tabs>
              <w:jc w:val="both"/>
            </w:pPr>
            <w:r>
              <w:t>September 1, 2017.</w:t>
            </w:r>
          </w:p>
          <w:p w:rsidR="008423E4" w:rsidRPr="00233FDB" w:rsidRDefault="00034222" w:rsidP="00141B2C">
            <w:pPr>
              <w:rPr>
                <w:b/>
              </w:rPr>
            </w:pPr>
          </w:p>
        </w:tc>
      </w:tr>
      <w:tr w:rsidR="00006D27" w:rsidTr="009A41CB">
        <w:tc>
          <w:tcPr>
            <w:tcW w:w="9582" w:type="dxa"/>
          </w:tcPr>
          <w:p w:rsidR="009A41CB" w:rsidRDefault="00034222" w:rsidP="00141B2C">
            <w:pPr>
              <w:jc w:val="both"/>
              <w:rPr>
                <w:b/>
                <w:u w:val="single"/>
              </w:rPr>
            </w:pPr>
            <w:r>
              <w:rPr>
                <w:b/>
                <w:u w:val="single"/>
              </w:rPr>
              <w:t>COMPARISON OF ORIGINAL AND SUBSTITUTE</w:t>
            </w:r>
          </w:p>
          <w:p w:rsidR="00840A72" w:rsidRDefault="00034222" w:rsidP="00141B2C">
            <w:pPr>
              <w:jc w:val="both"/>
            </w:pPr>
          </w:p>
          <w:p w:rsidR="00840A72" w:rsidRDefault="00034222" w:rsidP="00141B2C">
            <w:pPr>
              <w:jc w:val="both"/>
            </w:pPr>
            <w:r>
              <w:t>While C.S.H.B. 621 may differ from the original in minor o</w:t>
            </w:r>
            <w:r>
              <w:t>r nonsubstantive ways, the following comparison is organized and formatted in a manner that indicates the substantial differences between the introduced and committee substitute versions of the bill.</w:t>
            </w:r>
          </w:p>
          <w:p w:rsidR="00840A72" w:rsidRPr="00840A72" w:rsidRDefault="00034222" w:rsidP="00141B2C">
            <w:pPr>
              <w:jc w:val="both"/>
            </w:pPr>
          </w:p>
        </w:tc>
      </w:tr>
      <w:tr w:rsidR="00006D27" w:rsidTr="009A41CB">
        <w:tc>
          <w:tcPr>
            <w:tcW w:w="9582" w:type="dxa"/>
          </w:tcPr>
          <w:tbl>
            <w:tblPr>
              <w:tblW w:w="9346" w:type="dxa"/>
              <w:tblInd w:w="6" w:type="dxa"/>
              <w:tblCellMar>
                <w:left w:w="10" w:type="dxa"/>
                <w:bottom w:w="288" w:type="dxa"/>
                <w:right w:w="10" w:type="dxa"/>
              </w:tblCellMar>
              <w:tblLook w:val="01E0" w:firstRow="1" w:lastRow="1" w:firstColumn="1" w:lastColumn="1" w:noHBand="0" w:noVBand="0"/>
            </w:tblPr>
            <w:tblGrid>
              <w:gridCol w:w="4673"/>
              <w:gridCol w:w="4673"/>
            </w:tblGrid>
            <w:tr w:rsidR="00006D27" w:rsidTr="009A41CB">
              <w:trPr>
                <w:cantSplit/>
                <w:tblHeader/>
              </w:trPr>
              <w:tc>
                <w:tcPr>
                  <w:tcW w:w="4673" w:type="dxa"/>
                  <w:tcMar>
                    <w:bottom w:w="188" w:type="dxa"/>
                  </w:tcMar>
                </w:tcPr>
                <w:p w:rsidR="009A41CB" w:rsidRDefault="00034222" w:rsidP="00141B2C">
                  <w:pPr>
                    <w:jc w:val="center"/>
                  </w:pPr>
                  <w:r>
                    <w:t>INTRODUCED</w:t>
                  </w:r>
                </w:p>
              </w:tc>
              <w:tc>
                <w:tcPr>
                  <w:tcW w:w="4673" w:type="dxa"/>
                  <w:tcMar>
                    <w:bottom w:w="188" w:type="dxa"/>
                  </w:tcMar>
                </w:tcPr>
                <w:p w:rsidR="009A41CB" w:rsidRDefault="00034222" w:rsidP="00141B2C">
                  <w:pPr>
                    <w:jc w:val="center"/>
                  </w:pPr>
                  <w:r>
                    <w:t>HOUSE COMMITTEE SUBSTITUTE</w:t>
                  </w:r>
                </w:p>
              </w:tc>
            </w:tr>
            <w:tr w:rsidR="00006D27" w:rsidTr="009A41CB">
              <w:tc>
                <w:tcPr>
                  <w:tcW w:w="4673" w:type="dxa"/>
                  <w:tcMar>
                    <w:right w:w="360" w:type="dxa"/>
                  </w:tcMar>
                </w:tcPr>
                <w:p w:rsidR="009A41CB" w:rsidRDefault="00034222" w:rsidP="00141B2C">
                  <w:pPr>
                    <w:jc w:val="both"/>
                  </w:pPr>
                  <w:r>
                    <w:t xml:space="preserve">SECTION 1.  </w:t>
                  </w:r>
                  <w:r>
                    <w:t>Section 411.175, Government Code, is amended to read as follows:</w:t>
                  </w:r>
                </w:p>
                <w:p w:rsidR="009A41CB" w:rsidRDefault="00034222" w:rsidP="00141B2C">
                  <w:pPr>
                    <w:jc w:val="both"/>
                  </w:pPr>
                  <w:r>
                    <w:lastRenderedPageBreak/>
                    <w:t>Sec. 411.175.  PROCEDURES FOR SUBMITTING FINGERPRINTS.  The department shall establish procedures for the submission of legible and classifiable fingerprints by an applicant for a license und</w:t>
                  </w:r>
                  <w:r>
                    <w:t>er this subchapter who:</w:t>
                  </w:r>
                </w:p>
                <w:p w:rsidR="009A41CB" w:rsidRDefault="00034222" w:rsidP="00141B2C">
                  <w:pPr>
                    <w:jc w:val="both"/>
                  </w:pPr>
                  <w:r>
                    <w:t>(1)  is required to submit those fingerprints to the department, including an applicant under Section 411.199</w:t>
                  </w:r>
                  <w:r w:rsidRPr="00083FC8">
                    <w:rPr>
                      <w:highlight w:val="lightGray"/>
                    </w:rPr>
                    <w:t>[</w:t>
                  </w:r>
                  <w:r w:rsidRPr="00083FC8">
                    <w:rPr>
                      <w:strike/>
                      <w:highlight w:val="lightGray"/>
                    </w:rPr>
                    <w:t>, 411.1991,</w:t>
                  </w:r>
                  <w:r w:rsidRPr="00083FC8">
                    <w:rPr>
                      <w:highlight w:val="lightGray"/>
                    </w:rPr>
                    <w:t>]</w:t>
                  </w:r>
                  <w:r>
                    <w:t xml:space="preserve"> or 411.201; and</w:t>
                  </w:r>
                </w:p>
                <w:p w:rsidR="009A41CB" w:rsidRDefault="00034222" w:rsidP="00141B2C">
                  <w:pPr>
                    <w:jc w:val="both"/>
                  </w:pPr>
                  <w:r>
                    <w:t xml:space="preserve">(2)  resides in a county having a population of 46,000 or less and does not reside within a </w:t>
                  </w:r>
                  <w:r>
                    <w:t>25-mile radius of a facility with the capability to process digital or electronic fingerprints.</w:t>
                  </w:r>
                </w:p>
              </w:tc>
              <w:tc>
                <w:tcPr>
                  <w:tcW w:w="4673" w:type="dxa"/>
                  <w:tcMar>
                    <w:left w:w="360" w:type="dxa"/>
                  </w:tcMar>
                </w:tcPr>
                <w:p w:rsidR="009A41CB" w:rsidRDefault="00034222" w:rsidP="00141B2C">
                  <w:pPr>
                    <w:jc w:val="both"/>
                  </w:pPr>
                  <w:r>
                    <w:lastRenderedPageBreak/>
                    <w:t>SECTION 1.  Section 411.175, Government Code, is amended to read as follows:</w:t>
                  </w:r>
                </w:p>
                <w:p w:rsidR="009A41CB" w:rsidRDefault="00034222" w:rsidP="00141B2C">
                  <w:pPr>
                    <w:jc w:val="both"/>
                  </w:pPr>
                  <w:r>
                    <w:lastRenderedPageBreak/>
                    <w:t>Sec. 411.175.  PROCEDURES FOR SUBMITTING FINGERPRINTS.  The department shall establ</w:t>
                  </w:r>
                  <w:r>
                    <w:t>ish procedures for the submission of legible and classifiable fingerprints by an applicant for a license under this subchapter who:</w:t>
                  </w:r>
                </w:p>
                <w:p w:rsidR="009A41CB" w:rsidRDefault="00034222" w:rsidP="00141B2C">
                  <w:pPr>
                    <w:jc w:val="both"/>
                  </w:pPr>
                  <w:r>
                    <w:t xml:space="preserve">(1)  is required to submit those fingerprints to the department, including an applicant under Section 411.199, </w:t>
                  </w:r>
                  <w:r w:rsidRPr="00083FC8">
                    <w:rPr>
                      <w:highlight w:val="lightGray"/>
                    </w:rPr>
                    <w:t xml:space="preserve">411.1991, </w:t>
                  </w:r>
                  <w:r w:rsidRPr="00083FC8">
                    <w:rPr>
                      <w:highlight w:val="lightGray"/>
                      <w:u w:val="single"/>
                    </w:rPr>
                    <w:t>411</w:t>
                  </w:r>
                  <w:r w:rsidRPr="00083FC8">
                    <w:rPr>
                      <w:highlight w:val="lightGray"/>
                      <w:u w:val="single"/>
                    </w:rPr>
                    <w:t>.1992, 411.1993,</w:t>
                  </w:r>
                  <w:r>
                    <w:t xml:space="preserve"> or 411.201; and</w:t>
                  </w:r>
                </w:p>
                <w:p w:rsidR="009A41CB" w:rsidRDefault="00034222" w:rsidP="00141B2C">
                  <w:pPr>
                    <w:jc w:val="both"/>
                  </w:pPr>
                  <w:r>
                    <w:t>(2)  resides in a county having a population of 46,000 or less and does not reside within a 25-mile radius of a facility with the capability to process digital or electronic fingerprints.</w:t>
                  </w:r>
                </w:p>
              </w:tc>
            </w:tr>
            <w:tr w:rsidR="00006D27" w:rsidTr="009A41CB">
              <w:tc>
                <w:tcPr>
                  <w:tcW w:w="4673" w:type="dxa"/>
                  <w:tcMar>
                    <w:right w:w="360" w:type="dxa"/>
                  </w:tcMar>
                </w:tcPr>
                <w:p w:rsidR="009A41CB" w:rsidRDefault="00034222" w:rsidP="00141B2C">
                  <w:pPr>
                    <w:jc w:val="both"/>
                  </w:pPr>
                  <w:r>
                    <w:lastRenderedPageBreak/>
                    <w:t xml:space="preserve">SECTION 2.  Subchapter H, Chapter </w:t>
                  </w:r>
                  <w:r>
                    <w:t>411, Government Code, is amended</w:t>
                  </w:r>
                  <w:r>
                    <w:t>.</w:t>
                  </w:r>
                </w:p>
              </w:tc>
              <w:tc>
                <w:tcPr>
                  <w:tcW w:w="4673" w:type="dxa"/>
                  <w:tcMar>
                    <w:left w:w="360" w:type="dxa"/>
                  </w:tcMar>
                </w:tcPr>
                <w:p w:rsidR="009A41CB" w:rsidRDefault="00034222" w:rsidP="00141B2C">
                  <w:pPr>
                    <w:jc w:val="both"/>
                  </w:pPr>
                  <w:r>
                    <w:t>SECTION 2. Same as introduced version.</w:t>
                  </w:r>
                </w:p>
                <w:p w:rsidR="009A41CB" w:rsidRDefault="00034222" w:rsidP="00141B2C">
                  <w:pPr>
                    <w:jc w:val="both"/>
                  </w:pPr>
                </w:p>
              </w:tc>
            </w:tr>
            <w:tr w:rsidR="00006D27" w:rsidTr="009A41CB">
              <w:tc>
                <w:tcPr>
                  <w:tcW w:w="4673" w:type="dxa"/>
                  <w:tcMar>
                    <w:right w:w="360" w:type="dxa"/>
                  </w:tcMar>
                </w:tcPr>
                <w:p w:rsidR="009A41CB" w:rsidRDefault="00034222" w:rsidP="00141B2C">
                  <w:pPr>
                    <w:jc w:val="both"/>
                  </w:pPr>
                  <w:r>
                    <w:t xml:space="preserve">SECTION 3.  The change in law made by this Act applies only to an application that is made to obtain an original, duplicate, modified, or renewed license to carry a handgun and </w:t>
                  </w:r>
                  <w:r>
                    <w:t xml:space="preserve">submitted on or after the effective date of this Act.  An application described by this section that is submitted before the effective date of this Act is governed by the law in effect when the application was submitted, and the former law is continued in </w:t>
                  </w:r>
                  <w:r>
                    <w:t>effect for that purpose.</w:t>
                  </w:r>
                </w:p>
              </w:tc>
              <w:tc>
                <w:tcPr>
                  <w:tcW w:w="4673" w:type="dxa"/>
                  <w:tcMar>
                    <w:left w:w="360" w:type="dxa"/>
                  </w:tcMar>
                </w:tcPr>
                <w:p w:rsidR="009A41CB" w:rsidRDefault="00034222" w:rsidP="00141B2C">
                  <w:pPr>
                    <w:jc w:val="both"/>
                  </w:pPr>
                  <w:r>
                    <w:t>SECTION 3. Same as introduced version.</w:t>
                  </w:r>
                </w:p>
                <w:p w:rsidR="009A41CB" w:rsidRDefault="00034222" w:rsidP="00141B2C">
                  <w:pPr>
                    <w:jc w:val="both"/>
                  </w:pPr>
                </w:p>
                <w:p w:rsidR="009A41CB" w:rsidRDefault="00034222" w:rsidP="00141B2C">
                  <w:pPr>
                    <w:jc w:val="both"/>
                  </w:pPr>
                </w:p>
              </w:tc>
            </w:tr>
            <w:tr w:rsidR="00006D27" w:rsidTr="009A41CB">
              <w:tc>
                <w:tcPr>
                  <w:tcW w:w="4673" w:type="dxa"/>
                  <w:tcMar>
                    <w:right w:w="360" w:type="dxa"/>
                  </w:tcMar>
                </w:tcPr>
                <w:p w:rsidR="009A41CB" w:rsidRDefault="00034222" w:rsidP="00141B2C">
                  <w:pPr>
                    <w:jc w:val="both"/>
                  </w:pPr>
                  <w:r>
                    <w:t>SECTION 4.  This Act takes effect September 1, 2017.</w:t>
                  </w:r>
                </w:p>
              </w:tc>
              <w:tc>
                <w:tcPr>
                  <w:tcW w:w="4673" w:type="dxa"/>
                  <w:tcMar>
                    <w:left w:w="360" w:type="dxa"/>
                  </w:tcMar>
                </w:tcPr>
                <w:p w:rsidR="009A41CB" w:rsidRDefault="00034222" w:rsidP="00141B2C">
                  <w:pPr>
                    <w:jc w:val="both"/>
                  </w:pPr>
                  <w:r>
                    <w:t>SECTION 4. Same as introduced version.</w:t>
                  </w:r>
                </w:p>
                <w:p w:rsidR="009A41CB" w:rsidRDefault="00034222" w:rsidP="00141B2C">
                  <w:pPr>
                    <w:jc w:val="both"/>
                  </w:pPr>
                </w:p>
              </w:tc>
            </w:tr>
          </w:tbl>
          <w:p w:rsidR="009A41CB" w:rsidRDefault="00034222" w:rsidP="00141B2C"/>
          <w:p w:rsidR="009A41CB" w:rsidRPr="009C1E9A" w:rsidRDefault="00034222" w:rsidP="00141B2C">
            <w:pPr>
              <w:rPr>
                <w:b/>
                <w:u w:val="single"/>
              </w:rPr>
            </w:pPr>
          </w:p>
        </w:tc>
      </w:tr>
    </w:tbl>
    <w:p w:rsidR="004108C3" w:rsidRPr="008423E4" w:rsidRDefault="00034222" w:rsidP="008423E4"/>
    <w:sectPr w:rsidR="004108C3" w:rsidRPr="008423E4" w:rsidSect="006D504F">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034222">
      <w:r>
        <w:separator/>
      </w:r>
    </w:p>
  </w:endnote>
  <w:endnote w:type="continuationSeparator" w:id="0">
    <w:p w:rsidR="00000000" w:rsidRDefault="00034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261" w:rsidRDefault="000342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44" w:type="pct"/>
      <w:tblCellMar>
        <w:left w:w="0" w:type="dxa"/>
        <w:right w:w="0" w:type="dxa"/>
      </w:tblCellMar>
      <w:tblLook w:val="01E0" w:firstRow="1" w:lastRow="1" w:firstColumn="1" w:lastColumn="1" w:noHBand="0" w:noVBand="0"/>
    </w:tblPr>
    <w:tblGrid>
      <w:gridCol w:w="6"/>
      <w:gridCol w:w="4569"/>
      <w:gridCol w:w="4680"/>
    </w:tblGrid>
    <w:tr w:rsidR="00006D27" w:rsidTr="009C1E9A">
      <w:trPr>
        <w:cantSplit/>
      </w:trPr>
      <w:tc>
        <w:tcPr>
          <w:tcW w:w="0" w:type="pct"/>
        </w:tcPr>
        <w:p w:rsidR="00137D90" w:rsidRDefault="00034222" w:rsidP="009C1E9A">
          <w:pPr>
            <w:pStyle w:val="Footer"/>
            <w:tabs>
              <w:tab w:val="clear" w:pos="8640"/>
              <w:tab w:val="right" w:pos="9360"/>
            </w:tabs>
          </w:pPr>
        </w:p>
      </w:tc>
      <w:tc>
        <w:tcPr>
          <w:tcW w:w="2395" w:type="pct"/>
        </w:tcPr>
        <w:p w:rsidR="00137D90" w:rsidRDefault="00034222" w:rsidP="009C1E9A">
          <w:pPr>
            <w:pStyle w:val="Footer"/>
            <w:tabs>
              <w:tab w:val="clear" w:pos="8640"/>
              <w:tab w:val="right" w:pos="9360"/>
            </w:tabs>
          </w:pPr>
        </w:p>
        <w:p w:rsidR="001A4310" w:rsidRDefault="00034222" w:rsidP="009C1E9A">
          <w:pPr>
            <w:pStyle w:val="Footer"/>
            <w:tabs>
              <w:tab w:val="clear" w:pos="8640"/>
              <w:tab w:val="right" w:pos="9360"/>
            </w:tabs>
          </w:pPr>
        </w:p>
        <w:p w:rsidR="00137D90" w:rsidRDefault="00034222" w:rsidP="009C1E9A">
          <w:pPr>
            <w:pStyle w:val="Footer"/>
            <w:tabs>
              <w:tab w:val="clear" w:pos="8640"/>
              <w:tab w:val="right" w:pos="9360"/>
            </w:tabs>
          </w:pPr>
        </w:p>
      </w:tc>
      <w:tc>
        <w:tcPr>
          <w:tcW w:w="2453" w:type="pct"/>
        </w:tcPr>
        <w:p w:rsidR="00137D90" w:rsidRDefault="00034222" w:rsidP="009C1E9A">
          <w:pPr>
            <w:pStyle w:val="Footer"/>
            <w:tabs>
              <w:tab w:val="clear" w:pos="8640"/>
              <w:tab w:val="right" w:pos="9360"/>
            </w:tabs>
            <w:jc w:val="right"/>
          </w:pPr>
        </w:p>
      </w:tc>
    </w:tr>
    <w:tr w:rsidR="00006D27" w:rsidTr="009C1E9A">
      <w:trPr>
        <w:cantSplit/>
      </w:trPr>
      <w:tc>
        <w:tcPr>
          <w:tcW w:w="0" w:type="pct"/>
        </w:tcPr>
        <w:p w:rsidR="00EC379B" w:rsidRDefault="00034222" w:rsidP="009C1E9A">
          <w:pPr>
            <w:pStyle w:val="Footer"/>
            <w:tabs>
              <w:tab w:val="clear" w:pos="8640"/>
              <w:tab w:val="right" w:pos="9360"/>
            </w:tabs>
          </w:pPr>
        </w:p>
      </w:tc>
      <w:tc>
        <w:tcPr>
          <w:tcW w:w="2395" w:type="pct"/>
        </w:tcPr>
        <w:p w:rsidR="00EC379B" w:rsidRPr="009C1E9A" w:rsidRDefault="00034222" w:rsidP="009C1E9A">
          <w:pPr>
            <w:pStyle w:val="Footer"/>
            <w:tabs>
              <w:tab w:val="clear" w:pos="8640"/>
              <w:tab w:val="right" w:pos="9360"/>
            </w:tabs>
            <w:rPr>
              <w:rFonts w:ascii="Shruti" w:hAnsi="Shruti"/>
              <w:sz w:val="22"/>
            </w:rPr>
          </w:pPr>
          <w:r>
            <w:rPr>
              <w:rFonts w:ascii="Shruti" w:hAnsi="Shruti"/>
              <w:sz w:val="22"/>
            </w:rPr>
            <w:t>85R 24552</w:t>
          </w:r>
        </w:p>
      </w:tc>
      <w:tc>
        <w:tcPr>
          <w:tcW w:w="2453" w:type="pct"/>
        </w:tcPr>
        <w:p w:rsidR="00EC379B" w:rsidRDefault="00034222" w:rsidP="009C1E9A">
          <w:pPr>
            <w:pStyle w:val="Footer"/>
            <w:tabs>
              <w:tab w:val="clear" w:pos="8640"/>
              <w:tab w:val="right" w:pos="9360"/>
            </w:tabs>
            <w:jc w:val="right"/>
          </w:pPr>
          <w:r>
            <w:fldChar w:fldCharType="begin"/>
          </w:r>
          <w:r>
            <w:instrText xml:space="preserve"> DOCPROPERTY  OTID  \* MERGEFORMAT </w:instrText>
          </w:r>
          <w:r>
            <w:fldChar w:fldCharType="separate"/>
          </w:r>
          <w:r>
            <w:t>17.109.1167</w:t>
          </w:r>
          <w:r>
            <w:fldChar w:fldCharType="end"/>
          </w:r>
        </w:p>
      </w:tc>
    </w:tr>
    <w:tr w:rsidR="00006D27" w:rsidTr="009C1E9A">
      <w:trPr>
        <w:cantSplit/>
      </w:trPr>
      <w:tc>
        <w:tcPr>
          <w:tcW w:w="0" w:type="pct"/>
        </w:tcPr>
        <w:p w:rsidR="00EC379B" w:rsidRDefault="00034222" w:rsidP="009C1E9A">
          <w:pPr>
            <w:pStyle w:val="Footer"/>
            <w:tabs>
              <w:tab w:val="clear" w:pos="4320"/>
              <w:tab w:val="clear" w:pos="8640"/>
              <w:tab w:val="left" w:pos="2865"/>
            </w:tabs>
          </w:pPr>
        </w:p>
      </w:tc>
      <w:tc>
        <w:tcPr>
          <w:tcW w:w="2395" w:type="pct"/>
        </w:tcPr>
        <w:p w:rsidR="00EC379B" w:rsidRPr="009C1E9A" w:rsidRDefault="00034222" w:rsidP="009C1E9A">
          <w:pPr>
            <w:pStyle w:val="Footer"/>
            <w:tabs>
              <w:tab w:val="clear" w:pos="4320"/>
              <w:tab w:val="clear" w:pos="8640"/>
              <w:tab w:val="left" w:pos="2865"/>
            </w:tabs>
            <w:rPr>
              <w:rFonts w:ascii="Shruti" w:hAnsi="Shruti"/>
              <w:sz w:val="22"/>
            </w:rPr>
          </w:pPr>
          <w:r>
            <w:rPr>
              <w:rFonts w:ascii="Shruti" w:hAnsi="Shruti"/>
              <w:sz w:val="22"/>
            </w:rPr>
            <w:t>Substitute Document Number: 85R 23258</w:t>
          </w:r>
        </w:p>
      </w:tc>
      <w:tc>
        <w:tcPr>
          <w:tcW w:w="2453" w:type="pct"/>
        </w:tcPr>
        <w:p w:rsidR="00EC379B" w:rsidRDefault="00034222" w:rsidP="006D504F">
          <w:pPr>
            <w:pStyle w:val="Footer"/>
            <w:rPr>
              <w:rStyle w:val="PageNumber"/>
            </w:rPr>
          </w:pPr>
        </w:p>
        <w:p w:rsidR="00EC379B" w:rsidRDefault="00034222" w:rsidP="009C1E9A">
          <w:pPr>
            <w:pStyle w:val="Footer"/>
            <w:tabs>
              <w:tab w:val="clear" w:pos="8640"/>
              <w:tab w:val="right" w:pos="9360"/>
            </w:tabs>
            <w:jc w:val="right"/>
          </w:pPr>
        </w:p>
      </w:tc>
    </w:tr>
    <w:tr w:rsidR="00006D27" w:rsidTr="009C1E9A">
      <w:trPr>
        <w:cantSplit/>
        <w:trHeight w:val="323"/>
      </w:trPr>
      <w:tc>
        <w:tcPr>
          <w:tcW w:w="0" w:type="pct"/>
          <w:gridSpan w:val="3"/>
        </w:tcPr>
        <w:p w:rsidR="00EC379B" w:rsidRDefault="00034222"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C379B" w:rsidRDefault="00034222" w:rsidP="009C1E9A">
          <w:pPr>
            <w:pStyle w:val="Footer"/>
            <w:tabs>
              <w:tab w:val="clear" w:pos="8640"/>
              <w:tab w:val="right" w:pos="9360"/>
            </w:tabs>
            <w:jc w:val="center"/>
          </w:pPr>
        </w:p>
      </w:tc>
    </w:tr>
  </w:tbl>
  <w:p w:rsidR="00EC379B" w:rsidRPr="00FF6F72" w:rsidRDefault="00034222" w:rsidP="006D504F">
    <w:pPr>
      <w:pStyle w:val="Footer"/>
      <w:tabs>
        <w:tab w:val="clear" w:pos="8640"/>
        <w:tab w:val="right" w:pos="9360"/>
      </w:tabs>
      <w:rPr>
        <w:sz w:val="6"/>
        <w:szCs w:val="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261" w:rsidRDefault="000342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034222">
      <w:r>
        <w:separator/>
      </w:r>
    </w:p>
  </w:footnote>
  <w:footnote w:type="continuationSeparator" w:id="0">
    <w:p w:rsidR="00000000" w:rsidRDefault="00034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261" w:rsidRDefault="000342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261" w:rsidRDefault="000342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261" w:rsidRDefault="000342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D27"/>
    <w:rsid w:val="00006D27"/>
    <w:rsid w:val="000342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91427C"/>
    <w:rPr>
      <w:sz w:val="16"/>
      <w:szCs w:val="16"/>
    </w:rPr>
  </w:style>
  <w:style w:type="paragraph" w:styleId="CommentText">
    <w:name w:val="annotation text"/>
    <w:basedOn w:val="Normal"/>
    <w:link w:val="CommentTextChar"/>
    <w:rsid w:val="0091427C"/>
    <w:rPr>
      <w:sz w:val="20"/>
      <w:szCs w:val="20"/>
    </w:rPr>
  </w:style>
  <w:style w:type="character" w:customStyle="1" w:styleId="CommentTextChar">
    <w:name w:val="Comment Text Char"/>
    <w:basedOn w:val="DefaultParagraphFont"/>
    <w:link w:val="CommentText"/>
    <w:rsid w:val="0091427C"/>
  </w:style>
  <w:style w:type="paragraph" w:styleId="CommentSubject">
    <w:name w:val="annotation subject"/>
    <w:basedOn w:val="CommentText"/>
    <w:next w:val="CommentText"/>
    <w:link w:val="CommentSubjectChar"/>
    <w:rsid w:val="0091427C"/>
    <w:rPr>
      <w:b/>
      <w:bCs/>
    </w:rPr>
  </w:style>
  <w:style w:type="character" w:customStyle="1" w:styleId="CommentSubjectChar">
    <w:name w:val="Comment Subject Char"/>
    <w:basedOn w:val="CommentTextChar"/>
    <w:link w:val="CommentSubject"/>
    <w:rsid w:val="0091427C"/>
    <w:rPr>
      <w:b/>
      <w:bCs/>
    </w:rPr>
  </w:style>
  <w:style w:type="paragraph" w:styleId="Revision">
    <w:name w:val="Revision"/>
    <w:hidden/>
    <w:uiPriority w:val="99"/>
    <w:semiHidden/>
    <w:rsid w:val="00D44C9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91427C"/>
    <w:rPr>
      <w:sz w:val="16"/>
      <w:szCs w:val="16"/>
    </w:rPr>
  </w:style>
  <w:style w:type="paragraph" w:styleId="CommentText">
    <w:name w:val="annotation text"/>
    <w:basedOn w:val="Normal"/>
    <w:link w:val="CommentTextChar"/>
    <w:rsid w:val="0091427C"/>
    <w:rPr>
      <w:sz w:val="20"/>
      <w:szCs w:val="20"/>
    </w:rPr>
  </w:style>
  <w:style w:type="character" w:customStyle="1" w:styleId="CommentTextChar">
    <w:name w:val="Comment Text Char"/>
    <w:basedOn w:val="DefaultParagraphFont"/>
    <w:link w:val="CommentText"/>
    <w:rsid w:val="0091427C"/>
  </w:style>
  <w:style w:type="paragraph" w:styleId="CommentSubject">
    <w:name w:val="annotation subject"/>
    <w:basedOn w:val="CommentText"/>
    <w:next w:val="CommentText"/>
    <w:link w:val="CommentSubjectChar"/>
    <w:rsid w:val="0091427C"/>
    <w:rPr>
      <w:b/>
      <w:bCs/>
    </w:rPr>
  </w:style>
  <w:style w:type="character" w:customStyle="1" w:styleId="CommentSubjectChar">
    <w:name w:val="Comment Subject Char"/>
    <w:basedOn w:val="CommentTextChar"/>
    <w:link w:val="CommentSubject"/>
    <w:rsid w:val="0091427C"/>
    <w:rPr>
      <w:b/>
      <w:bCs/>
    </w:rPr>
  </w:style>
  <w:style w:type="paragraph" w:styleId="Revision">
    <w:name w:val="Revision"/>
    <w:hidden/>
    <w:uiPriority w:val="99"/>
    <w:semiHidden/>
    <w:rsid w:val="00D44C9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619</Words>
  <Characters>3488</Characters>
  <Application>Microsoft Office Word</Application>
  <DocSecurity>4</DocSecurity>
  <Lines>111</Lines>
  <Paragraphs>33</Paragraphs>
  <ScaleCrop>false</ScaleCrop>
  <HeadingPairs>
    <vt:vector size="2" baseType="variant">
      <vt:variant>
        <vt:lpstr>Title</vt:lpstr>
      </vt:variant>
      <vt:variant>
        <vt:i4>1</vt:i4>
      </vt:variant>
    </vt:vector>
  </HeadingPairs>
  <TitlesOfParts>
    <vt:vector size="1" baseType="lpstr">
      <vt:lpstr>BA - HB00621 (Committee Report (Substituted))</vt:lpstr>
    </vt:vector>
  </TitlesOfParts>
  <Company>State of Texas</Company>
  <LinksUpToDate>false</LinksUpToDate>
  <CharactersWithSpaces>4092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85R 24552</dc:subject>
  <dc:creator>State of Texas</dc:creator>
  <dc:description>HB 621 by Leach-(H)Homeland Security &amp; Public Safety (Substitute Document Number: 85R 23258)</dc:description>
  <cp:lastModifiedBy>Brianna Weis</cp:lastModifiedBy>
  <cp:revision>2</cp:revision>
  <cp:lastPrinted>2017-04-21T14:33:00Z</cp:lastPrinted>
  <dcterms:created xsi:type="dcterms:W3CDTF">2017-04-28T22:07:00Z</dcterms:created>
  <dcterms:modified xsi:type="dcterms:W3CDTF">2017-04-28T22:07:00Z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17.109.1167</vt:lpwstr>
  </property>
</Properties>
</file>