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4708AD" w:rsidTr="004708AD">
        <w:trPr>
          <w:cantSplit/>
          <w:tblHeader/>
        </w:trPr>
        <w:tc>
          <w:tcPr>
            <w:tcW w:w="18713" w:type="dxa"/>
            <w:gridSpan w:val="3"/>
          </w:tcPr>
          <w:p w:rsidR="009E05D5" w:rsidRDefault="004708AD">
            <w:pPr>
              <w:ind w:left="650"/>
              <w:jc w:val="center"/>
            </w:pPr>
            <w:bookmarkStart w:id="0" w:name="_GoBack"/>
            <w:bookmarkEnd w:id="0"/>
            <w:r>
              <w:rPr>
                <w:b/>
              </w:rPr>
              <w:t>House Bill  2381</w:t>
            </w:r>
          </w:p>
          <w:p w:rsidR="009E05D5" w:rsidRDefault="004708AD">
            <w:pPr>
              <w:ind w:left="650"/>
              <w:jc w:val="center"/>
            </w:pPr>
            <w:r>
              <w:t>Senate Amendments</w:t>
            </w:r>
          </w:p>
          <w:p w:rsidR="009E05D5" w:rsidRDefault="004708AD">
            <w:pPr>
              <w:ind w:left="650"/>
              <w:jc w:val="center"/>
            </w:pPr>
            <w:r>
              <w:t>Section-by-Section Analysis</w:t>
            </w:r>
          </w:p>
          <w:p w:rsidR="009E05D5" w:rsidRDefault="009E05D5">
            <w:pPr>
              <w:jc w:val="center"/>
            </w:pPr>
          </w:p>
        </w:tc>
      </w:tr>
      <w:tr w:rsidR="009E05D5">
        <w:trPr>
          <w:cantSplit/>
          <w:tblHeader/>
        </w:trPr>
        <w:tc>
          <w:tcPr>
            <w:tcW w:w="1667" w:type="pct"/>
            <w:tcMar>
              <w:bottom w:w="188" w:type="dxa"/>
              <w:right w:w="0" w:type="dxa"/>
            </w:tcMar>
          </w:tcPr>
          <w:p w:rsidR="009E05D5" w:rsidRDefault="004708AD">
            <w:pPr>
              <w:jc w:val="center"/>
            </w:pPr>
            <w:r>
              <w:t>HOUSE VERSION</w:t>
            </w:r>
          </w:p>
        </w:tc>
        <w:tc>
          <w:tcPr>
            <w:tcW w:w="1667" w:type="pct"/>
            <w:tcMar>
              <w:bottom w:w="188" w:type="dxa"/>
              <w:right w:w="0" w:type="dxa"/>
            </w:tcMar>
          </w:tcPr>
          <w:p w:rsidR="009E05D5" w:rsidRDefault="004708AD">
            <w:pPr>
              <w:jc w:val="center"/>
            </w:pPr>
            <w:r>
              <w:t>SENATE VERSION (CS)</w:t>
            </w:r>
          </w:p>
        </w:tc>
        <w:tc>
          <w:tcPr>
            <w:tcW w:w="1667" w:type="pct"/>
            <w:tcMar>
              <w:bottom w:w="188" w:type="dxa"/>
              <w:right w:w="0" w:type="dxa"/>
            </w:tcMar>
          </w:tcPr>
          <w:p w:rsidR="009E05D5" w:rsidRDefault="004708AD">
            <w:pPr>
              <w:jc w:val="center"/>
            </w:pPr>
            <w:r>
              <w:t>CONFERENCE</w:t>
            </w:r>
          </w:p>
        </w:tc>
      </w:tr>
      <w:tr w:rsidR="009E05D5">
        <w:tc>
          <w:tcPr>
            <w:tcW w:w="6473" w:type="dxa"/>
          </w:tcPr>
          <w:p w:rsidR="009E05D5" w:rsidRDefault="004708AD">
            <w:pPr>
              <w:jc w:val="both"/>
            </w:pPr>
            <w:r>
              <w:t>SECTION 1.  Section 32.002, Election Code, is amended by amending Subsection (c) and adding Subsection (c-1) to read as follows:</w:t>
            </w:r>
          </w:p>
          <w:p w:rsidR="009E05D5" w:rsidRDefault="004708AD">
            <w:pPr>
              <w:jc w:val="both"/>
            </w:pPr>
            <w:r>
              <w:t xml:space="preserve">(c)  The presiding judge and alternate presiding judge must be affiliated or aligned with different political parties, subject to this subsection.  Before July of each year in a county to which Subsection (a)(1) applies or before August of each year in a county to which Subsection (a)(2) applies, the county chair of a political party whose candidate for governor received the highest or second highest number of votes in the county in the most recent gubernatorial general election shall submit in writing to the </w:t>
            </w:r>
            <w:r>
              <w:rPr>
                <w:u w:val="single"/>
              </w:rPr>
              <w:t>county clerk</w:t>
            </w:r>
            <w:r>
              <w:t xml:space="preserve"> [</w:t>
            </w:r>
            <w:r>
              <w:rPr>
                <w:strike/>
              </w:rPr>
              <w:t>commissioners court</w:t>
            </w:r>
            <w:r>
              <w:t xml:space="preserve">] a list of names of persons in order of preference for each precinct who are eligible for appointment as an election judge.  The county chair may supplement the list of names of persons until the 20th day before a general election or the 15th day before a special election in case an appointed election judge becomes unable to serve. </w:t>
            </w:r>
            <w:r>
              <w:rPr>
                <w:u w:val="single"/>
              </w:rPr>
              <w:t>The county clerk shall prepare for the commissioners court a list of persons whose names were submitted by the county chairs and who are eligible to serve as election judges.</w:t>
            </w:r>
            <w:r>
              <w:t xml:space="preserve"> The commissioners court shall appoint the first person </w:t>
            </w:r>
            <w:r>
              <w:rPr>
                <w:u w:val="single"/>
              </w:rPr>
              <w:t>who meets</w:t>
            </w:r>
            <w:r>
              <w:t xml:space="preserve"> [</w:t>
            </w:r>
            <w:r>
              <w:rPr>
                <w:strike/>
              </w:rPr>
              <w:t>meeting</w:t>
            </w:r>
            <w:r>
              <w:t xml:space="preserve">] the applicable eligibility requirements from the list </w:t>
            </w:r>
            <w:r>
              <w:rPr>
                <w:u w:val="single"/>
              </w:rPr>
              <w:t>prepared by the county clerk and whose name was</w:t>
            </w:r>
            <w:r>
              <w:t xml:space="preserve"> submitted in compliance with this subsection by the party with the highest number of votes in the precinct as the presiding judge and the first person </w:t>
            </w:r>
            <w:r>
              <w:rPr>
                <w:u w:val="single"/>
              </w:rPr>
              <w:t>who meets</w:t>
            </w:r>
            <w:r>
              <w:t xml:space="preserve"> [</w:t>
            </w:r>
            <w:r>
              <w:rPr>
                <w:strike/>
              </w:rPr>
              <w:t>meeting</w:t>
            </w:r>
            <w:r>
              <w:t xml:space="preserve">] the applicable eligibility requirements from the list </w:t>
            </w:r>
            <w:r>
              <w:rPr>
                <w:u w:val="single"/>
              </w:rPr>
              <w:t>prepared by the county clerk and whose name was</w:t>
            </w:r>
            <w:r>
              <w:t xml:space="preserve"> submitted in compliance with this subsection by the party with the second highest number of votes in the precinct as the alternate presiding judge. If the candidates for governor of two political parties received the same number of votes in the precinct, the </w:t>
            </w:r>
            <w:r>
              <w:lastRenderedPageBreak/>
              <w:t xml:space="preserve">first person </w:t>
            </w:r>
            <w:r>
              <w:rPr>
                <w:u w:val="single"/>
              </w:rPr>
              <w:t>who meets</w:t>
            </w:r>
            <w:r>
              <w:t xml:space="preserve"> [</w:t>
            </w:r>
            <w:r>
              <w:rPr>
                <w:strike/>
              </w:rPr>
              <w:t>meeting</w:t>
            </w:r>
            <w:r>
              <w:t xml:space="preserve">] the applicable eligibility requirements from the list </w:t>
            </w:r>
            <w:r>
              <w:rPr>
                <w:u w:val="single"/>
              </w:rPr>
              <w:t>prepared by the county clerk and whose name was</w:t>
            </w:r>
            <w:r>
              <w:t xml:space="preserve"> submitted by the party whose candidate for governor received the highest number of votes in the county shall be appointed as the presiding judge and the first person </w:t>
            </w:r>
            <w:r>
              <w:rPr>
                <w:u w:val="single"/>
              </w:rPr>
              <w:t>who meets</w:t>
            </w:r>
            <w:r>
              <w:t xml:space="preserve"> [</w:t>
            </w:r>
            <w:r>
              <w:rPr>
                <w:strike/>
              </w:rPr>
              <w:t>meeting</w:t>
            </w:r>
            <w:r>
              <w:t xml:space="preserve">] the applicable eligibility requirements from the list </w:t>
            </w:r>
            <w:r>
              <w:rPr>
                <w:u w:val="single"/>
              </w:rPr>
              <w:t>prepared by the county clerk and whose name was</w:t>
            </w:r>
            <w:r>
              <w:t xml:space="preserve"> submitted by the party whose candidate for governor received the second highest number of votes in the county shall be appointed as the alternate presiding judge.  The </w:t>
            </w:r>
            <w:r>
              <w:rPr>
                <w:u w:val="single"/>
              </w:rPr>
              <w:t>county clerk</w:t>
            </w:r>
            <w:r>
              <w:t xml:space="preserve"> [</w:t>
            </w:r>
            <w:r>
              <w:rPr>
                <w:strike/>
              </w:rPr>
              <w:t>commissioners court</w:t>
            </w:r>
            <w:r>
              <w:t xml:space="preserve">] may reject </w:t>
            </w:r>
            <w:r>
              <w:rPr>
                <w:u w:val="single"/>
              </w:rPr>
              <w:t>any person from</w:t>
            </w:r>
            <w:r>
              <w:t xml:space="preserve"> the list if the </w:t>
            </w:r>
            <w:r>
              <w:rPr>
                <w:u w:val="single"/>
              </w:rPr>
              <w:t>person is</w:t>
            </w:r>
            <w:r>
              <w:t xml:space="preserve"> [</w:t>
            </w:r>
            <w:r>
              <w:rPr>
                <w:strike/>
              </w:rPr>
              <w:t>persons whose names are submitted on the list are</w:t>
            </w:r>
            <w:r>
              <w:t>] determined not to meet the applicable eligibility requirements.</w:t>
            </w:r>
          </w:p>
          <w:p w:rsidR="009E05D5" w:rsidRDefault="004708AD">
            <w:pPr>
              <w:jc w:val="both"/>
            </w:pPr>
            <w:r>
              <w:rPr>
                <w:u w:val="single"/>
              </w:rPr>
              <w:t xml:space="preserve">(c-1)  Judges of countywide polling places established under Section 43.007 must be appointed in compliance with Subsection (c) from the persons whose names were submitted for appointment by the county chairs in a manner that provides equitable representation, except that the commissioners court and county clerk are not required to make the appointments based on specific polling locations, a judge is not required to serve in a polling place located in the precinct in which the judge resides, and more than one presiding judge or alternate presiding judge may be selected from the same precinct to serve in polling places not located in the precinct in which the judges reside.  The county clerk may submit, and the commissioners court may preapprove, the appointment of more presiding judges or alternate presiding judges than necessary to fill available positions.  The county clerk may select an individual whose appointment was preapproved to fill a vacancy in a position that was held by an individual from the same political party.  Nothing in this </w:t>
            </w:r>
            <w:r>
              <w:rPr>
                <w:u w:val="single"/>
              </w:rPr>
              <w:lastRenderedPageBreak/>
              <w:t>subsection precludes a county clerk from placing an election officer at a countywide polling place based on the need for services at that location.</w:t>
            </w:r>
          </w:p>
          <w:p w:rsidR="009E05D5" w:rsidRDefault="009E05D5">
            <w:pPr>
              <w:jc w:val="both"/>
            </w:pPr>
          </w:p>
        </w:tc>
        <w:tc>
          <w:tcPr>
            <w:tcW w:w="6480" w:type="dxa"/>
          </w:tcPr>
          <w:p w:rsidR="009E05D5" w:rsidRDefault="004708AD">
            <w:pPr>
              <w:jc w:val="both"/>
            </w:pPr>
            <w:r>
              <w:lastRenderedPageBreak/>
              <w:t>SECTION 1. Same as House version.</w:t>
            </w:r>
          </w:p>
          <w:p w:rsidR="009E05D5" w:rsidRDefault="009E05D5">
            <w:pPr>
              <w:jc w:val="both"/>
            </w:pPr>
          </w:p>
          <w:p w:rsidR="009E05D5" w:rsidRDefault="009E05D5">
            <w:pPr>
              <w:jc w:val="both"/>
            </w:pPr>
          </w:p>
        </w:tc>
        <w:tc>
          <w:tcPr>
            <w:tcW w:w="5760" w:type="dxa"/>
          </w:tcPr>
          <w:p w:rsidR="009E05D5" w:rsidRDefault="009E05D5">
            <w:pPr>
              <w:jc w:val="both"/>
            </w:pPr>
          </w:p>
        </w:tc>
      </w:tr>
      <w:tr w:rsidR="009E05D5">
        <w:tc>
          <w:tcPr>
            <w:tcW w:w="6473" w:type="dxa"/>
          </w:tcPr>
          <w:p w:rsidR="009E05D5" w:rsidRDefault="004708AD">
            <w:pPr>
              <w:jc w:val="both"/>
            </w:pPr>
            <w:r>
              <w:lastRenderedPageBreak/>
              <w:t>SECTION 2.  Section 32.006(a), Election Code, is amended to read as follows:</w:t>
            </w:r>
          </w:p>
          <w:p w:rsidR="009E05D5" w:rsidRDefault="004708AD">
            <w:pPr>
              <w:jc w:val="both"/>
            </w:pPr>
            <w:r>
              <w:t>(a)  The county chair of a political party holding a primary election shall appoint for each primary[</w:t>
            </w:r>
            <w:r>
              <w:rPr>
                <w:strike/>
              </w:rPr>
              <w:t>, with the approval of the county executive committee,</w:t>
            </w:r>
            <w:r>
              <w:t xml:space="preserve">] the judges for each precinct in which the election will be held in the county </w:t>
            </w:r>
            <w:r>
              <w:rPr>
                <w:u w:val="single"/>
              </w:rPr>
              <w:t>and fill any vacancy that occurs in the position of presiding judge or alternate presiding judge</w:t>
            </w:r>
            <w:r>
              <w:t>.</w:t>
            </w:r>
          </w:p>
          <w:p w:rsidR="009E05D5" w:rsidRDefault="009E05D5">
            <w:pPr>
              <w:jc w:val="both"/>
            </w:pPr>
          </w:p>
        </w:tc>
        <w:tc>
          <w:tcPr>
            <w:tcW w:w="6480" w:type="dxa"/>
          </w:tcPr>
          <w:p w:rsidR="009E05D5" w:rsidRDefault="004708AD">
            <w:pPr>
              <w:jc w:val="both"/>
            </w:pPr>
            <w:r>
              <w:t>SECTION 2. Same as House version.</w:t>
            </w:r>
          </w:p>
          <w:p w:rsidR="009E05D5" w:rsidRDefault="009E05D5">
            <w:pPr>
              <w:jc w:val="both"/>
            </w:pPr>
          </w:p>
          <w:p w:rsidR="009E05D5" w:rsidRDefault="009E05D5">
            <w:pPr>
              <w:jc w:val="both"/>
            </w:pPr>
          </w:p>
        </w:tc>
        <w:tc>
          <w:tcPr>
            <w:tcW w:w="5760" w:type="dxa"/>
          </w:tcPr>
          <w:p w:rsidR="009E05D5" w:rsidRDefault="009E05D5">
            <w:pPr>
              <w:jc w:val="both"/>
            </w:pPr>
          </w:p>
        </w:tc>
      </w:tr>
      <w:tr w:rsidR="009E05D5">
        <w:tc>
          <w:tcPr>
            <w:tcW w:w="6473" w:type="dxa"/>
          </w:tcPr>
          <w:p w:rsidR="009E05D5" w:rsidRDefault="004708AD">
            <w:pPr>
              <w:jc w:val="both"/>
            </w:pPr>
            <w:r>
              <w:t>SECTION 3.  Section 32.009(d), Election Code, is amended to read as follows:</w:t>
            </w:r>
          </w:p>
          <w:p w:rsidR="009E05D5" w:rsidRDefault="004708AD">
            <w:pPr>
              <w:jc w:val="both"/>
            </w:pPr>
            <w:r>
              <w:t>(d)  A notice to a presiding judge must state the name</w:t>
            </w:r>
            <w:r>
              <w:rPr>
                <w:u w:val="single"/>
              </w:rPr>
              <w:t>,</w:t>
            </w:r>
            <w:r>
              <w:t xml:space="preserve"> [</w:t>
            </w:r>
            <w:r>
              <w:rPr>
                <w:strike/>
              </w:rPr>
              <w:t>and</w:t>
            </w:r>
            <w:r>
              <w:t>] address</w:t>
            </w:r>
            <w:r>
              <w:rPr>
                <w:u w:val="single"/>
              </w:rPr>
              <w:t>, and any available telephone number and e-mail address</w:t>
            </w:r>
            <w:r>
              <w:t xml:space="preserve"> of the alternate, and a notice to an alternate must state the name</w:t>
            </w:r>
            <w:r>
              <w:rPr>
                <w:u w:val="single"/>
              </w:rPr>
              <w:t>,</w:t>
            </w:r>
            <w:r>
              <w:t xml:space="preserve"> [</w:t>
            </w:r>
            <w:r>
              <w:rPr>
                <w:strike/>
              </w:rPr>
              <w:t>and</w:t>
            </w:r>
            <w:r>
              <w:t>] address</w:t>
            </w:r>
            <w:r>
              <w:rPr>
                <w:u w:val="single"/>
              </w:rPr>
              <w:t>, and any available telephone number and e-mail address</w:t>
            </w:r>
            <w:r>
              <w:t xml:space="preserve"> of the presiding judge.</w:t>
            </w:r>
          </w:p>
          <w:p w:rsidR="009E05D5" w:rsidRDefault="009E05D5">
            <w:pPr>
              <w:jc w:val="both"/>
            </w:pPr>
          </w:p>
        </w:tc>
        <w:tc>
          <w:tcPr>
            <w:tcW w:w="6480" w:type="dxa"/>
          </w:tcPr>
          <w:p w:rsidR="009E05D5" w:rsidRDefault="004708AD">
            <w:pPr>
              <w:jc w:val="both"/>
            </w:pPr>
            <w:r>
              <w:t>SECTION 3. Same as House version.</w:t>
            </w:r>
          </w:p>
          <w:p w:rsidR="009E05D5" w:rsidRDefault="009E05D5">
            <w:pPr>
              <w:jc w:val="both"/>
            </w:pPr>
          </w:p>
          <w:p w:rsidR="009E05D5" w:rsidRDefault="009E05D5">
            <w:pPr>
              <w:jc w:val="both"/>
            </w:pPr>
          </w:p>
        </w:tc>
        <w:tc>
          <w:tcPr>
            <w:tcW w:w="5760" w:type="dxa"/>
          </w:tcPr>
          <w:p w:rsidR="009E05D5" w:rsidRDefault="009E05D5">
            <w:pPr>
              <w:jc w:val="both"/>
            </w:pPr>
          </w:p>
        </w:tc>
      </w:tr>
      <w:tr w:rsidR="009E05D5">
        <w:tc>
          <w:tcPr>
            <w:tcW w:w="6473" w:type="dxa"/>
          </w:tcPr>
          <w:p w:rsidR="009E05D5" w:rsidRDefault="004708AD">
            <w:pPr>
              <w:jc w:val="both"/>
            </w:pPr>
            <w:r>
              <w:t>SECTION 4.  Subchapter A, Chapter 32, Election Code, is amended by adding Section 32.012 to read as follows:</w:t>
            </w:r>
          </w:p>
          <w:p w:rsidR="009E05D5" w:rsidRDefault="004708AD">
            <w:pPr>
              <w:jc w:val="both"/>
            </w:pPr>
            <w:r>
              <w:rPr>
                <w:u w:val="single"/>
              </w:rPr>
              <w:t xml:space="preserve">Sec. 32.012.  PROVISION OF INFORMATION RELATING TO ELECTION JUDGES APPOINTED BY COMMISSIONERS COURT.  (a)  After the commissioners court appoints a presiding election judge and an alternate presiding judge, the county clerk shall provide to the county chair of each political party that submitted names for </w:t>
            </w:r>
            <w:r>
              <w:rPr>
                <w:u w:val="single"/>
              </w:rPr>
              <w:lastRenderedPageBreak/>
              <w:t>appointment the appointment list that includes each appointed judge's name, residence precinct, appointment location, address, and any available telephone number and e-mail address.</w:t>
            </w:r>
          </w:p>
          <w:p w:rsidR="009E05D5" w:rsidRDefault="004708AD">
            <w:pPr>
              <w:jc w:val="both"/>
            </w:pPr>
            <w:r>
              <w:rPr>
                <w:u w:val="single"/>
              </w:rPr>
              <w:t>(b)  The appointment list must be provided in writing.</w:t>
            </w:r>
          </w:p>
          <w:p w:rsidR="009E05D5" w:rsidRDefault="009E05D5">
            <w:pPr>
              <w:jc w:val="both"/>
            </w:pPr>
          </w:p>
        </w:tc>
        <w:tc>
          <w:tcPr>
            <w:tcW w:w="6480" w:type="dxa"/>
          </w:tcPr>
          <w:p w:rsidR="009E05D5" w:rsidRDefault="004708AD">
            <w:pPr>
              <w:jc w:val="both"/>
            </w:pPr>
            <w:r>
              <w:lastRenderedPageBreak/>
              <w:t>SECTION 4. Same as House version.</w:t>
            </w:r>
          </w:p>
          <w:p w:rsidR="009E05D5" w:rsidRDefault="009E05D5">
            <w:pPr>
              <w:jc w:val="both"/>
            </w:pPr>
          </w:p>
          <w:p w:rsidR="009E05D5" w:rsidRDefault="009E05D5">
            <w:pPr>
              <w:jc w:val="both"/>
            </w:pPr>
          </w:p>
        </w:tc>
        <w:tc>
          <w:tcPr>
            <w:tcW w:w="5760" w:type="dxa"/>
          </w:tcPr>
          <w:p w:rsidR="009E05D5" w:rsidRDefault="009E05D5">
            <w:pPr>
              <w:jc w:val="both"/>
            </w:pPr>
          </w:p>
        </w:tc>
      </w:tr>
      <w:tr w:rsidR="009E05D5">
        <w:tc>
          <w:tcPr>
            <w:tcW w:w="6473" w:type="dxa"/>
          </w:tcPr>
          <w:p w:rsidR="009E05D5" w:rsidRDefault="004708AD">
            <w:pPr>
              <w:jc w:val="both"/>
            </w:pPr>
            <w:r w:rsidRPr="00904932">
              <w:rPr>
                <w:highlight w:val="lightGray"/>
              </w:rPr>
              <w:lastRenderedPageBreak/>
              <w:t>No equivalent provision.</w:t>
            </w:r>
          </w:p>
          <w:p w:rsidR="009E05D5" w:rsidRDefault="009E05D5">
            <w:pPr>
              <w:jc w:val="both"/>
            </w:pPr>
          </w:p>
        </w:tc>
        <w:tc>
          <w:tcPr>
            <w:tcW w:w="6480" w:type="dxa"/>
          </w:tcPr>
          <w:p w:rsidR="009E05D5" w:rsidRDefault="004708AD">
            <w:pPr>
              <w:jc w:val="both"/>
            </w:pPr>
            <w:r>
              <w:t>SECTION 5.  Section 32.114(e), Election Code, is amended to read as follows:</w:t>
            </w:r>
          </w:p>
          <w:p w:rsidR="009E05D5" w:rsidRDefault="004708AD">
            <w:pPr>
              <w:jc w:val="both"/>
            </w:pPr>
            <w:r>
              <w:t xml:space="preserve">(e)  An election judge, early voting clerk, or deputy early voting clerk in charge of an early voting polling place is entitled to compensation for attending the training program at an hourly rate </w:t>
            </w:r>
            <w:r>
              <w:rPr>
                <w:u w:val="single"/>
              </w:rPr>
              <w:t>fixed by the appropriate authority</w:t>
            </w:r>
            <w:r>
              <w:t xml:space="preserve"> [</w:t>
            </w:r>
            <w:r>
              <w:rPr>
                <w:strike/>
              </w:rPr>
              <w:t>not to exceed $7</w:t>
            </w:r>
            <w:r>
              <w:t>].</w:t>
            </w:r>
          </w:p>
          <w:p w:rsidR="009E05D5" w:rsidRDefault="009E05D5">
            <w:pPr>
              <w:jc w:val="both"/>
            </w:pPr>
          </w:p>
        </w:tc>
        <w:tc>
          <w:tcPr>
            <w:tcW w:w="5760" w:type="dxa"/>
          </w:tcPr>
          <w:p w:rsidR="009E05D5" w:rsidRDefault="009E05D5">
            <w:pPr>
              <w:jc w:val="both"/>
            </w:pPr>
          </w:p>
        </w:tc>
      </w:tr>
      <w:tr w:rsidR="009E05D5">
        <w:tc>
          <w:tcPr>
            <w:tcW w:w="6473" w:type="dxa"/>
          </w:tcPr>
          <w:p w:rsidR="009E05D5" w:rsidRDefault="004708AD">
            <w:pPr>
              <w:jc w:val="both"/>
            </w:pPr>
            <w:r>
              <w:t>SECTION 5.  Section 85.009(b), Election Code, is amended to read as follows:</w:t>
            </w:r>
          </w:p>
          <w:p w:rsidR="009E05D5" w:rsidRDefault="004708AD">
            <w:pPr>
              <w:jc w:val="both"/>
            </w:pPr>
            <w:r>
              <w:t xml:space="preserve">(b)  Before July of each year, the county chair of each political party holding a primary election in the county shall submit in writing to the county clerk a list of names of persons in order of preference for each early voting polling place who are eligible for selection as an election officer.  The county chair may supplement the list of names of persons until the 30th day before early voting begins in case an appointed election officer becomes unable to serve.  The county clerk shall appoint the first person meeting the applicable eligibility requirements from the list submitted in compliance with this subsection by the party with the highest number of votes in the county as the presiding </w:t>
            </w:r>
            <w:r>
              <w:rPr>
                <w:u w:val="single"/>
              </w:rPr>
              <w:t>judge</w:t>
            </w:r>
            <w:r>
              <w:t xml:space="preserve"> [</w:t>
            </w:r>
            <w:r>
              <w:rPr>
                <w:strike/>
              </w:rPr>
              <w:t>election officer</w:t>
            </w:r>
            <w:r>
              <w:t xml:space="preserve">] of that polling place and the first person meeting the applicable eligibility requirements from the list submitted in compliance </w:t>
            </w:r>
            <w:r>
              <w:lastRenderedPageBreak/>
              <w:t xml:space="preserve">with this subsection by the party with the second highest number of votes in the county as the alternate presiding </w:t>
            </w:r>
            <w:r>
              <w:rPr>
                <w:u w:val="single"/>
              </w:rPr>
              <w:t>judge</w:t>
            </w:r>
            <w:r>
              <w:t xml:space="preserve"> [</w:t>
            </w:r>
            <w:r>
              <w:rPr>
                <w:strike/>
              </w:rPr>
              <w:t>election officer</w:t>
            </w:r>
            <w:r>
              <w:t>] of that polling place.  The county clerk shall appoint additional election officers for each polling place in the manner described by Subsection (a).  The county clerk may reject the list if the persons whose names are submitted on the list are determined not to meet the applicable eligibility requirements.</w:t>
            </w:r>
          </w:p>
          <w:p w:rsidR="009E05D5" w:rsidRDefault="009E05D5">
            <w:pPr>
              <w:jc w:val="both"/>
            </w:pPr>
          </w:p>
        </w:tc>
        <w:tc>
          <w:tcPr>
            <w:tcW w:w="6480" w:type="dxa"/>
          </w:tcPr>
          <w:p w:rsidR="009E05D5" w:rsidRDefault="004708AD">
            <w:pPr>
              <w:jc w:val="both"/>
            </w:pPr>
            <w:r>
              <w:lastRenderedPageBreak/>
              <w:t>SECTION 6. Same as House version.</w:t>
            </w:r>
          </w:p>
          <w:p w:rsidR="009E05D5" w:rsidRDefault="009E05D5">
            <w:pPr>
              <w:jc w:val="both"/>
            </w:pPr>
          </w:p>
          <w:p w:rsidR="009E05D5" w:rsidRDefault="009E05D5">
            <w:pPr>
              <w:jc w:val="both"/>
            </w:pPr>
          </w:p>
        </w:tc>
        <w:tc>
          <w:tcPr>
            <w:tcW w:w="5760" w:type="dxa"/>
          </w:tcPr>
          <w:p w:rsidR="009E05D5" w:rsidRDefault="009E05D5">
            <w:pPr>
              <w:jc w:val="both"/>
            </w:pPr>
          </w:p>
        </w:tc>
      </w:tr>
      <w:tr w:rsidR="009E05D5">
        <w:tc>
          <w:tcPr>
            <w:tcW w:w="6473" w:type="dxa"/>
          </w:tcPr>
          <w:p w:rsidR="009E05D5" w:rsidRDefault="004708AD">
            <w:pPr>
              <w:jc w:val="both"/>
            </w:pPr>
            <w:r>
              <w:lastRenderedPageBreak/>
              <w:t>SECTION 6.  Subchapter A, Chapter 85, Election Code, is amended by adding Section 85.0091 to read as follows:</w:t>
            </w:r>
          </w:p>
          <w:p w:rsidR="009E05D5" w:rsidRDefault="004708AD">
            <w:pPr>
              <w:jc w:val="both"/>
            </w:pPr>
            <w:r>
              <w:rPr>
                <w:u w:val="single"/>
              </w:rPr>
              <w:t>Sec. 85.0091.  EARLY VOTING ELECTION OFFICERS FOR PRIMARY ELECTIONS.  (a)  The early voting clerk shall select election officers for a primary election for the main early voting polling place and any branch polling place in the manner that Section 85.009 provides for the county clerk to select officers from the appropriate political party, except that the early voting clerk shall prescribe the deadline by which county chairs must submit names of persons eligible to serve as election officers.</w:t>
            </w:r>
          </w:p>
          <w:p w:rsidR="009E05D5" w:rsidRDefault="004708AD" w:rsidP="00FA46C9">
            <w:pPr>
              <w:jc w:val="both"/>
            </w:pPr>
            <w:r>
              <w:rPr>
                <w:u w:val="single"/>
              </w:rPr>
              <w:t>(b)  This section does not apply to a joint primary governed by Section 172.126.</w:t>
            </w:r>
          </w:p>
        </w:tc>
        <w:tc>
          <w:tcPr>
            <w:tcW w:w="6480" w:type="dxa"/>
          </w:tcPr>
          <w:p w:rsidR="009E05D5" w:rsidRDefault="004708AD">
            <w:pPr>
              <w:jc w:val="both"/>
            </w:pPr>
            <w:r>
              <w:t>SECTION 7. Same as House version.</w:t>
            </w:r>
          </w:p>
          <w:p w:rsidR="009E05D5" w:rsidRDefault="009E05D5">
            <w:pPr>
              <w:jc w:val="both"/>
            </w:pPr>
          </w:p>
          <w:p w:rsidR="009E05D5" w:rsidRDefault="009E05D5">
            <w:pPr>
              <w:jc w:val="both"/>
            </w:pPr>
          </w:p>
        </w:tc>
        <w:tc>
          <w:tcPr>
            <w:tcW w:w="5760" w:type="dxa"/>
          </w:tcPr>
          <w:p w:rsidR="009E05D5" w:rsidRDefault="009E05D5">
            <w:pPr>
              <w:jc w:val="both"/>
            </w:pPr>
          </w:p>
        </w:tc>
      </w:tr>
      <w:tr w:rsidR="009E05D5">
        <w:tc>
          <w:tcPr>
            <w:tcW w:w="6473" w:type="dxa"/>
          </w:tcPr>
          <w:p w:rsidR="009E05D5" w:rsidRDefault="004708AD">
            <w:pPr>
              <w:jc w:val="both"/>
            </w:pPr>
            <w:r>
              <w:t>SECTION 7.  Sections 32.006(b), 32.010, and 32.0511(d), Election Code, are repealed.</w:t>
            </w:r>
          </w:p>
          <w:p w:rsidR="009E05D5" w:rsidRDefault="009E05D5">
            <w:pPr>
              <w:jc w:val="both"/>
            </w:pPr>
          </w:p>
        </w:tc>
        <w:tc>
          <w:tcPr>
            <w:tcW w:w="6480" w:type="dxa"/>
          </w:tcPr>
          <w:p w:rsidR="009E05D5" w:rsidRDefault="004708AD">
            <w:pPr>
              <w:jc w:val="both"/>
            </w:pPr>
            <w:r>
              <w:t>SECTION 8. Same as House version.</w:t>
            </w:r>
          </w:p>
          <w:p w:rsidR="009E05D5" w:rsidRDefault="009E05D5">
            <w:pPr>
              <w:jc w:val="both"/>
            </w:pPr>
          </w:p>
          <w:p w:rsidR="009E05D5" w:rsidRDefault="009E05D5">
            <w:pPr>
              <w:jc w:val="both"/>
            </w:pPr>
          </w:p>
        </w:tc>
        <w:tc>
          <w:tcPr>
            <w:tcW w:w="5760" w:type="dxa"/>
          </w:tcPr>
          <w:p w:rsidR="009E05D5" w:rsidRDefault="009E05D5">
            <w:pPr>
              <w:jc w:val="both"/>
            </w:pPr>
          </w:p>
        </w:tc>
      </w:tr>
      <w:tr w:rsidR="009E05D5">
        <w:tc>
          <w:tcPr>
            <w:tcW w:w="6473" w:type="dxa"/>
          </w:tcPr>
          <w:p w:rsidR="009E05D5" w:rsidRDefault="004708AD">
            <w:pPr>
              <w:jc w:val="both"/>
            </w:pPr>
            <w:r>
              <w:t>SECTION 8.  This Act takes effect September 1, 2015.</w:t>
            </w:r>
          </w:p>
          <w:p w:rsidR="009E05D5" w:rsidRDefault="009E05D5">
            <w:pPr>
              <w:jc w:val="both"/>
            </w:pPr>
          </w:p>
        </w:tc>
        <w:tc>
          <w:tcPr>
            <w:tcW w:w="6480" w:type="dxa"/>
          </w:tcPr>
          <w:p w:rsidR="009E05D5" w:rsidRDefault="004708AD">
            <w:pPr>
              <w:jc w:val="both"/>
            </w:pPr>
            <w:r>
              <w:t>SECTION 9. Same as House version.</w:t>
            </w:r>
          </w:p>
          <w:p w:rsidR="009E05D5" w:rsidRDefault="009E05D5">
            <w:pPr>
              <w:jc w:val="both"/>
            </w:pPr>
          </w:p>
          <w:p w:rsidR="009E05D5" w:rsidRDefault="009E05D5">
            <w:pPr>
              <w:jc w:val="both"/>
            </w:pPr>
          </w:p>
        </w:tc>
        <w:tc>
          <w:tcPr>
            <w:tcW w:w="5760" w:type="dxa"/>
          </w:tcPr>
          <w:p w:rsidR="009E05D5" w:rsidRDefault="009E05D5">
            <w:pPr>
              <w:jc w:val="both"/>
            </w:pPr>
          </w:p>
        </w:tc>
      </w:tr>
    </w:tbl>
    <w:p w:rsidR="00483927" w:rsidRDefault="00483927"/>
    <w:sectPr w:rsidR="00483927" w:rsidSect="009E05D5">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D8B" w:rsidRDefault="00B40D8B" w:rsidP="009E05D5">
      <w:r>
        <w:separator/>
      </w:r>
    </w:p>
  </w:endnote>
  <w:endnote w:type="continuationSeparator" w:id="0">
    <w:p w:rsidR="00B40D8B" w:rsidRDefault="00B40D8B" w:rsidP="009E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B1" w:rsidRDefault="00E36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5D5" w:rsidRDefault="00FA46C9">
    <w:pPr>
      <w:tabs>
        <w:tab w:val="center" w:pos="9360"/>
        <w:tab w:val="right" w:pos="18720"/>
      </w:tabs>
    </w:pPr>
    <w:fldSimple w:instr=" DOCPROPERTY  CCRF  \* MERGEFORMAT ">
      <w:r w:rsidR="00904932">
        <w:t xml:space="preserve"> </w:t>
      </w:r>
    </w:fldSimple>
    <w:r w:rsidR="004708AD">
      <w:tab/>
    </w:r>
    <w:r w:rsidR="009E05D5">
      <w:fldChar w:fldCharType="begin"/>
    </w:r>
    <w:r w:rsidR="004708AD">
      <w:instrText xml:space="preserve"> PAGE </w:instrText>
    </w:r>
    <w:r w:rsidR="009E05D5">
      <w:fldChar w:fldCharType="separate"/>
    </w:r>
    <w:r w:rsidR="008F52F1">
      <w:rPr>
        <w:noProof/>
      </w:rPr>
      <w:t>1</w:t>
    </w:r>
    <w:r w:rsidR="009E05D5">
      <w:fldChar w:fldCharType="end"/>
    </w:r>
    <w:r w:rsidR="004708AD">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B1" w:rsidRDefault="00E3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D8B" w:rsidRDefault="00B40D8B" w:rsidP="009E05D5">
      <w:r>
        <w:separator/>
      </w:r>
    </w:p>
  </w:footnote>
  <w:footnote w:type="continuationSeparator" w:id="0">
    <w:p w:rsidR="00B40D8B" w:rsidRDefault="00B40D8B" w:rsidP="009E0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B1" w:rsidRDefault="00E36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B1" w:rsidRDefault="00E36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B1" w:rsidRDefault="00E36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D5"/>
    <w:rsid w:val="00037ED1"/>
    <w:rsid w:val="001102DA"/>
    <w:rsid w:val="004708AD"/>
    <w:rsid w:val="00483927"/>
    <w:rsid w:val="008F52F1"/>
    <w:rsid w:val="00904932"/>
    <w:rsid w:val="009E05D5"/>
    <w:rsid w:val="00B40D8B"/>
    <w:rsid w:val="00C061C1"/>
    <w:rsid w:val="00E368B1"/>
    <w:rsid w:val="00FA46C9"/>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D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8B1"/>
    <w:pPr>
      <w:tabs>
        <w:tab w:val="center" w:pos="4680"/>
        <w:tab w:val="right" w:pos="9360"/>
      </w:tabs>
    </w:pPr>
  </w:style>
  <w:style w:type="character" w:customStyle="1" w:styleId="HeaderChar">
    <w:name w:val="Header Char"/>
    <w:link w:val="Header"/>
    <w:uiPriority w:val="99"/>
    <w:rsid w:val="00E368B1"/>
    <w:rPr>
      <w:sz w:val="22"/>
    </w:rPr>
  </w:style>
  <w:style w:type="paragraph" w:styleId="Footer">
    <w:name w:val="footer"/>
    <w:basedOn w:val="Normal"/>
    <w:link w:val="FooterChar"/>
    <w:uiPriority w:val="99"/>
    <w:unhideWhenUsed/>
    <w:rsid w:val="00E368B1"/>
    <w:pPr>
      <w:tabs>
        <w:tab w:val="center" w:pos="4680"/>
        <w:tab w:val="right" w:pos="9360"/>
      </w:tabs>
    </w:pPr>
  </w:style>
  <w:style w:type="character" w:customStyle="1" w:styleId="FooterChar">
    <w:name w:val="Footer Char"/>
    <w:link w:val="Footer"/>
    <w:uiPriority w:val="99"/>
    <w:rsid w:val="00E368B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D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8B1"/>
    <w:pPr>
      <w:tabs>
        <w:tab w:val="center" w:pos="4680"/>
        <w:tab w:val="right" w:pos="9360"/>
      </w:tabs>
    </w:pPr>
  </w:style>
  <w:style w:type="character" w:customStyle="1" w:styleId="HeaderChar">
    <w:name w:val="Header Char"/>
    <w:link w:val="Header"/>
    <w:uiPriority w:val="99"/>
    <w:rsid w:val="00E368B1"/>
    <w:rPr>
      <w:sz w:val="22"/>
    </w:rPr>
  </w:style>
  <w:style w:type="paragraph" w:styleId="Footer">
    <w:name w:val="footer"/>
    <w:basedOn w:val="Normal"/>
    <w:link w:val="FooterChar"/>
    <w:uiPriority w:val="99"/>
    <w:unhideWhenUsed/>
    <w:rsid w:val="00E368B1"/>
    <w:pPr>
      <w:tabs>
        <w:tab w:val="center" w:pos="4680"/>
        <w:tab w:val="right" w:pos="9360"/>
      </w:tabs>
    </w:pPr>
  </w:style>
  <w:style w:type="character" w:customStyle="1" w:styleId="FooterChar">
    <w:name w:val="Footer Char"/>
    <w:link w:val="Footer"/>
    <w:uiPriority w:val="99"/>
    <w:rsid w:val="00E368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HB2381-SAA</vt:lpstr>
    </vt:vector>
  </TitlesOfParts>
  <Company>Texas Legislative Council</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HB2381-SAA</dc:title>
  <dc:creator>BTF</dc:creator>
  <cp:lastModifiedBy>BTF</cp:lastModifiedBy>
  <cp:revision>2</cp:revision>
  <cp:lastPrinted>2015-05-27T23:40:00Z</cp:lastPrinted>
  <dcterms:created xsi:type="dcterms:W3CDTF">2015-05-27T23:49:00Z</dcterms:created>
  <dcterms:modified xsi:type="dcterms:W3CDTF">2015-05-27T23:49:00Z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