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0336C1" w:rsidTr="000336C1">
        <w:trPr>
          <w:cantSplit/>
          <w:tblHeader/>
        </w:trPr>
        <w:tc>
          <w:tcPr>
            <w:tcW w:w="18713" w:type="dxa"/>
            <w:gridSpan w:val="3"/>
          </w:tcPr>
          <w:p w:rsidR="008E74DD" w:rsidRDefault="00547B4B">
            <w:pPr>
              <w:ind w:left="650"/>
              <w:jc w:val="center"/>
            </w:pPr>
            <w:bookmarkStart w:id="0" w:name="_GoBack"/>
            <w:bookmarkEnd w:id="0"/>
            <w:r>
              <w:rPr>
                <w:b/>
              </w:rPr>
              <w:t>House Bill  1585</w:t>
            </w:r>
          </w:p>
          <w:p w:rsidR="008E74DD" w:rsidRDefault="00547B4B">
            <w:pPr>
              <w:ind w:left="650"/>
              <w:jc w:val="center"/>
            </w:pPr>
            <w:r>
              <w:t>Senate Amendments</w:t>
            </w:r>
          </w:p>
          <w:p w:rsidR="008E74DD" w:rsidRDefault="00547B4B">
            <w:pPr>
              <w:ind w:left="650"/>
              <w:jc w:val="center"/>
            </w:pPr>
            <w:r>
              <w:t>Section-by-Section Analysis</w:t>
            </w:r>
          </w:p>
          <w:p w:rsidR="008E74DD" w:rsidRDefault="008E74DD">
            <w:pPr>
              <w:jc w:val="center"/>
            </w:pPr>
          </w:p>
        </w:tc>
      </w:tr>
      <w:tr w:rsidR="008E74DD">
        <w:trPr>
          <w:cantSplit/>
          <w:tblHeader/>
        </w:trPr>
        <w:tc>
          <w:tcPr>
            <w:tcW w:w="1667" w:type="pct"/>
            <w:tcMar>
              <w:bottom w:w="188" w:type="dxa"/>
              <w:right w:w="0" w:type="dxa"/>
            </w:tcMar>
          </w:tcPr>
          <w:p w:rsidR="008E74DD" w:rsidRDefault="00547B4B">
            <w:pPr>
              <w:jc w:val="center"/>
            </w:pPr>
            <w:r>
              <w:t>HOUSE VERSION</w:t>
            </w:r>
          </w:p>
        </w:tc>
        <w:tc>
          <w:tcPr>
            <w:tcW w:w="1667" w:type="pct"/>
            <w:tcMar>
              <w:bottom w:w="188" w:type="dxa"/>
              <w:right w:w="0" w:type="dxa"/>
            </w:tcMar>
          </w:tcPr>
          <w:p w:rsidR="008E74DD" w:rsidRDefault="00547B4B">
            <w:pPr>
              <w:jc w:val="center"/>
            </w:pPr>
            <w:r>
              <w:t>SENATE VERSION (IE)</w:t>
            </w:r>
          </w:p>
        </w:tc>
        <w:tc>
          <w:tcPr>
            <w:tcW w:w="1667" w:type="pct"/>
            <w:tcMar>
              <w:bottom w:w="188" w:type="dxa"/>
              <w:right w:w="0" w:type="dxa"/>
            </w:tcMar>
          </w:tcPr>
          <w:p w:rsidR="008E74DD" w:rsidRDefault="00547B4B">
            <w:pPr>
              <w:jc w:val="center"/>
            </w:pPr>
            <w:r>
              <w:t>CONFERENCE</w:t>
            </w:r>
          </w:p>
        </w:tc>
      </w:tr>
      <w:tr w:rsidR="008E74DD">
        <w:tc>
          <w:tcPr>
            <w:tcW w:w="6473" w:type="dxa"/>
          </w:tcPr>
          <w:p w:rsidR="008E74DD" w:rsidRDefault="00547B4B">
            <w:pPr>
              <w:jc w:val="both"/>
            </w:pPr>
            <w:r w:rsidRPr="007733D5">
              <w:rPr>
                <w:highlight w:val="lightGray"/>
              </w:rPr>
              <w:t>No equivalent provision.</w:t>
            </w:r>
          </w:p>
          <w:p w:rsidR="008E74DD" w:rsidRDefault="008E74DD">
            <w:pPr>
              <w:jc w:val="both"/>
            </w:pPr>
          </w:p>
        </w:tc>
        <w:tc>
          <w:tcPr>
            <w:tcW w:w="6480" w:type="dxa"/>
          </w:tcPr>
          <w:p w:rsidR="008E74DD" w:rsidRDefault="00547B4B">
            <w:pPr>
              <w:jc w:val="both"/>
            </w:pPr>
            <w:r>
              <w:t>SECTION __.  Section 2303.003(8), Government Code, is amended to read as follows:</w:t>
            </w:r>
          </w:p>
          <w:p w:rsidR="008E74DD" w:rsidRDefault="00547B4B">
            <w:pPr>
              <w:jc w:val="both"/>
            </w:pPr>
            <w:r>
              <w:t>(8)  "Qualified hotel project" means:</w:t>
            </w:r>
          </w:p>
          <w:p w:rsidR="008E74DD" w:rsidRDefault="00547B4B">
            <w:pPr>
              <w:jc w:val="both"/>
            </w:pPr>
            <w:r>
              <w:t>(A)  a hotel proposed to be constructed by a municipality or a nonprofit municipally sponsored local government corporation created under the Texas Transportation Corporation Act, Chapter 431, Transportation Code, that is within 1,000 feet of a convention center owned by a municipality having a population of 1,500,000 or more, including shops, parking facilities, and any other facilities ancillary to the hotel; [</w:t>
            </w:r>
            <w:r>
              <w:rPr>
                <w:strike/>
              </w:rPr>
              <w:t>and</w:t>
            </w:r>
            <w:r>
              <w:t>]</w:t>
            </w:r>
          </w:p>
          <w:p w:rsidR="008E74DD" w:rsidRDefault="00547B4B">
            <w:pPr>
              <w:jc w:val="both"/>
            </w:pPr>
            <w:r>
              <w:t>(B)  a hotel proposed to be constructed, remodeled, or rehabilitated by a municipality or a nonprofit municipally sponsored local government corporation created under the Texas Transportation Corporation Act, Chapter 431, Transportation Code, that is within 3,000 feet of the property line of a convention center owned by a municipality having a population of more than 500,000 and that borders the United Mexican States</w:t>
            </w:r>
            <w:r>
              <w:rPr>
                <w:u w:val="single"/>
              </w:rPr>
              <w:t>; and</w:t>
            </w:r>
          </w:p>
          <w:p w:rsidR="008E74DD" w:rsidRDefault="00547B4B">
            <w:pPr>
              <w:jc w:val="both"/>
            </w:pPr>
            <w:r>
              <w:rPr>
                <w:u w:val="single"/>
              </w:rPr>
              <w:t>(C)  a hotel, including a privately owned hotel adjoining a convention center owned by a political subdivision of this state, proposed to be constructed by or in conjunction with a municipality having a population of more than 130,000 that is located within 50 miles of this state's border with Oklahoma, or by a nonprofit municipally sponsored local government corporation created under the Texas Transportation Corporation Act, Chapter 431, Transportation Code, by that municipality, including shops, parking facilities, and any other facilities ancillary to the hotel</w:t>
            </w:r>
            <w:r>
              <w:t>.  [FA2]</w:t>
            </w:r>
          </w:p>
          <w:p w:rsidR="008E74DD" w:rsidRDefault="008E74DD">
            <w:pPr>
              <w:jc w:val="both"/>
            </w:pPr>
          </w:p>
        </w:tc>
        <w:tc>
          <w:tcPr>
            <w:tcW w:w="5760" w:type="dxa"/>
          </w:tcPr>
          <w:p w:rsidR="008E74DD" w:rsidRDefault="008E74DD">
            <w:pPr>
              <w:jc w:val="both"/>
            </w:pPr>
          </w:p>
        </w:tc>
      </w:tr>
      <w:tr w:rsidR="008E74DD">
        <w:tc>
          <w:tcPr>
            <w:tcW w:w="6473" w:type="dxa"/>
          </w:tcPr>
          <w:p w:rsidR="008E74DD" w:rsidRDefault="00547B4B">
            <w:pPr>
              <w:jc w:val="both"/>
            </w:pPr>
            <w:r>
              <w:t xml:space="preserve">SECTION 1.  Section 351.101, Tax Code, is amended by </w:t>
            </w:r>
            <w:r>
              <w:lastRenderedPageBreak/>
              <w:t>adding Subsection (j) to read as follows:</w:t>
            </w:r>
          </w:p>
          <w:p w:rsidR="008E74DD" w:rsidRDefault="00547B4B">
            <w:pPr>
              <w:jc w:val="both"/>
            </w:pPr>
            <w:r>
              <w:rPr>
                <w:u w:val="single"/>
              </w:rPr>
              <w:t>(j)  In addition to the purposes provided by Subsection (a), a municipality that has a population of not more than 5,000 and at least part of which is located less than one-eighth of one mile from a space center operated by an agency of the federal government may use revenue from the municipal hotel occupancy tax for expenses, including promotion expenses, directly related to a sporting event in which the majority of participants are tourists who substantially increase economic activity at hotels and motels within the municipality or its vicinity.</w:t>
            </w:r>
          </w:p>
          <w:p w:rsidR="008E74DD" w:rsidRDefault="008E74DD">
            <w:pPr>
              <w:jc w:val="both"/>
            </w:pPr>
          </w:p>
        </w:tc>
        <w:tc>
          <w:tcPr>
            <w:tcW w:w="6480" w:type="dxa"/>
          </w:tcPr>
          <w:p w:rsidR="008E74DD" w:rsidRDefault="00547B4B">
            <w:pPr>
              <w:jc w:val="both"/>
            </w:pPr>
            <w:r>
              <w:lastRenderedPageBreak/>
              <w:t>SECTION 1. Same as House version.</w:t>
            </w:r>
          </w:p>
          <w:p w:rsidR="008E74DD" w:rsidRDefault="008E74DD">
            <w:pPr>
              <w:jc w:val="both"/>
            </w:pPr>
          </w:p>
          <w:p w:rsidR="008E74DD" w:rsidRDefault="008E74DD">
            <w:pPr>
              <w:jc w:val="both"/>
            </w:pPr>
          </w:p>
        </w:tc>
        <w:tc>
          <w:tcPr>
            <w:tcW w:w="5760" w:type="dxa"/>
          </w:tcPr>
          <w:p w:rsidR="008E74DD" w:rsidRDefault="008E74DD">
            <w:pPr>
              <w:jc w:val="both"/>
            </w:pPr>
          </w:p>
        </w:tc>
      </w:tr>
      <w:tr w:rsidR="008E74DD">
        <w:tc>
          <w:tcPr>
            <w:tcW w:w="6473" w:type="dxa"/>
          </w:tcPr>
          <w:p w:rsidR="008E74DD" w:rsidRDefault="00547B4B">
            <w:pPr>
              <w:jc w:val="both"/>
            </w:pPr>
            <w:r>
              <w:lastRenderedPageBreak/>
              <w:t>SECTION 2.  Subchapter B, Chapter 351, Tax Code, is amended by adding Section 351.1071 to read as follows:</w:t>
            </w:r>
          </w:p>
          <w:p w:rsidR="008E74DD" w:rsidRDefault="00547B4B">
            <w:pPr>
              <w:jc w:val="both"/>
            </w:pPr>
            <w:r>
              <w:rPr>
                <w:u w:val="single"/>
              </w:rPr>
              <w:t>Sec. 351.1071.  ALLOCATION OF REVENUE: CERTAIN MUNICIPALITIES.  (a)  This section applies only to a municipality:</w:t>
            </w:r>
          </w:p>
          <w:p w:rsidR="008E74DD" w:rsidRDefault="00547B4B">
            <w:pPr>
              <w:jc w:val="both"/>
            </w:pPr>
            <w:r>
              <w:rPr>
                <w:u w:val="single"/>
              </w:rPr>
              <w:t>(1)  that has a population of not more than 5,000; and</w:t>
            </w:r>
          </w:p>
          <w:p w:rsidR="008E74DD" w:rsidRDefault="00547B4B">
            <w:pPr>
              <w:jc w:val="both"/>
            </w:pPr>
            <w:r>
              <w:rPr>
                <w:u w:val="single"/>
              </w:rPr>
              <w:t>(2)  at least part of which is located less than one-eighth of one mile from a space center operated by an agency of the federal government.</w:t>
            </w:r>
          </w:p>
          <w:p w:rsidR="008E74DD" w:rsidRDefault="00547B4B">
            <w:pPr>
              <w:jc w:val="both"/>
            </w:pPr>
            <w:r>
              <w:rPr>
                <w:u w:val="single"/>
              </w:rPr>
              <w:t>(b)  In this section, "authorized facility" means a civic center, marina, meeting room, hotel, parking facility, or visitor center, including signage related to the facility, that:</w:t>
            </w:r>
          </w:p>
          <w:p w:rsidR="008E74DD" w:rsidRDefault="00547B4B">
            <w:pPr>
              <w:jc w:val="both"/>
            </w:pPr>
            <w:r>
              <w:rPr>
                <w:u w:val="single"/>
              </w:rPr>
              <w:t>(1)  is owned by the municipality or a nonprofit corporation acting on behalf of the municipality;</w:t>
            </w:r>
          </w:p>
          <w:p w:rsidR="008E74DD" w:rsidRDefault="00547B4B">
            <w:pPr>
              <w:jc w:val="both"/>
            </w:pPr>
            <w:r>
              <w:rPr>
                <w:u w:val="single"/>
              </w:rPr>
              <w:t>(2)  is located not more than 1,000 feet from a hotel property in the municipality; and</w:t>
            </w:r>
          </w:p>
          <w:p w:rsidR="008E74DD" w:rsidRDefault="00547B4B">
            <w:pPr>
              <w:jc w:val="both"/>
            </w:pPr>
            <w:r>
              <w:rPr>
                <w:u w:val="single"/>
              </w:rPr>
              <w:t>(3)  substantially enhances hotel activity and encourages tourism within the municipality.</w:t>
            </w:r>
          </w:p>
          <w:p w:rsidR="008E74DD" w:rsidRDefault="00547B4B">
            <w:pPr>
              <w:jc w:val="both"/>
            </w:pPr>
            <w:r>
              <w:rPr>
                <w:u w:val="single"/>
              </w:rPr>
              <w:t xml:space="preserve">(c)  Subject to Subsection (d) and notwithstanding any other </w:t>
            </w:r>
            <w:r>
              <w:rPr>
                <w:u w:val="single"/>
              </w:rPr>
              <w:lastRenderedPageBreak/>
              <w:t>provision of this chapter, a municipality to which this section applies may use the amount of revenue derived from the application of the tax under this chapter at a rate of three percent of the price paid for a room in a hotel to:</w:t>
            </w:r>
          </w:p>
          <w:p w:rsidR="008E74DD" w:rsidRDefault="00547B4B">
            <w:pPr>
              <w:jc w:val="both"/>
            </w:pPr>
            <w:r>
              <w:rPr>
                <w:u w:val="single"/>
              </w:rPr>
              <w:t>(1)  establish, acquire, purchase, construct, improve, maintain, or operate an authorized facility; and</w:t>
            </w:r>
          </w:p>
          <w:p w:rsidR="008E74DD" w:rsidRDefault="00547B4B">
            <w:pPr>
              <w:jc w:val="both"/>
            </w:pPr>
            <w:r>
              <w:rPr>
                <w:u w:val="single"/>
              </w:rPr>
              <w:t>(2)  pay bonds issued for a purpose described by Subdivision (1).</w:t>
            </w:r>
          </w:p>
          <w:p w:rsidR="008E74DD" w:rsidRDefault="00547B4B">
            <w:pPr>
              <w:jc w:val="both"/>
            </w:pPr>
            <w:r>
              <w:rPr>
                <w:u w:val="single"/>
              </w:rPr>
              <w:t xml:space="preserve">(d)  A municipality may not use municipal hotel occupancy tax revenue on an authorized facility in a total amount that would exceed the amount of </w:t>
            </w:r>
            <w:r w:rsidRPr="007733D5">
              <w:rPr>
                <w:highlight w:val="lightGray"/>
                <w:u w:val="single"/>
              </w:rPr>
              <w:t>that</w:t>
            </w:r>
            <w:r>
              <w:rPr>
                <w:u w:val="single"/>
              </w:rPr>
              <w:t xml:space="preserve"> revenue attributable to events at that facility for the 15-year period following the completion of construction.</w:t>
            </w:r>
          </w:p>
          <w:p w:rsidR="008E74DD" w:rsidRDefault="00547B4B">
            <w:pPr>
              <w:jc w:val="both"/>
            </w:pPr>
            <w:r>
              <w:rPr>
                <w:u w:val="single"/>
              </w:rPr>
              <w:t>(e)  A municipality that uses municipal hotel occupancy tax revenue for a purpose authorized by this section shall publish annually for the 15-year period following the completion of construction at the authorized facility for which the revenue was used a report on the Internet website of the municipality that lists:</w:t>
            </w:r>
          </w:p>
          <w:p w:rsidR="008E74DD" w:rsidRDefault="00547B4B">
            <w:pPr>
              <w:jc w:val="both"/>
            </w:pPr>
            <w:r>
              <w:rPr>
                <w:u w:val="single"/>
              </w:rPr>
              <w:t>(1)  for the preceding year, the events held at the authorized facility with respect to which the tax revenue was used and the number of hotel room nights attributable to those events; and</w:t>
            </w:r>
          </w:p>
          <w:p w:rsidR="008E74DD" w:rsidRDefault="00547B4B">
            <w:pPr>
              <w:jc w:val="both"/>
            </w:pPr>
            <w:r>
              <w:rPr>
                <w:u w:val="single"/>
              </w:rPr>
              <w:t>(2)  the amount of hotel revenue and municipal hotel occupancy tax revenue attributable to events held at the authorized facility in that year.</w:t>
            </w:r>
          </w:p>
          <w:p w:rsidR="008E74DD" w:rsidRDefault="00547B4B">
            <w:pPr>
              <w:jc w:val="both"/>
            </w:pPr>
            <w:r>
              <w:rPr>
                <w:u w:val="single"/>
              </w:rPr>
              <w:t>(f)  If a municipality uses municipal hotel occupancy tax revenue to establish, acquire, purchase, construct, or improve an authorized facility, the municipality shall, on the 5th, 10th, and 15th anniversaries of the completion of construction at the facility:</w:t>
            </w:r>
          </w:p>
          <w:p w:rsidR="008E74DD" w:rsidRDefault="00547B4B">
            <w:pPr>
              <w:jc w:val="both"/>
            </w:pPr>
            <w:r>
              <w:rPr>
                <w:u w:val="single"/>
              </w:rPr>
              <w:t>(1)  calculate:</w:t>
            </w:r>
          </w:p>
          <w:p w:rsidR="008E74DD" w:rsidRDefault="00547B4B">
            <w:pPr>
              <w:jc w:val="both"/>
            </w:pPr>
            <w:r>
              <w:rPr>
                <w:u w:val="single"/>
              </w:rPr>
              <w:t>(A)  the sum of:</w:t>
            </w:r>
          </w:p>
          <w:p w:rsidR="008E74DD" w:rsidRDefault="00547B4B">
            <w:pPr>
              <w:jc w:val="both"/>
            </w:pPr>
            <w:r>
              <w:rPr>
                <w:u w:val="single"/>
              </w:rPr>
              <w:lastRenderedPageBreak/>
              <w:t>(i)  municipal hotel occupancy tax revenue used to maintain or operate the facility in the past five years;</w:t>
            </w:r>
          </w:p>
          <w:p w:rsidR="008E74DD" w:rsidRDefault="00547B4B">
            <w:pPr>
              <w:jc w:val="both"/>
            </w:pPr>
            <w:r>
              <w:rPr>
                <w:u w:val="single"/>
              </w:rPr>
              <w:t>(ii)  one-third of the amount of municipal hotel occupancy tax revenue used to establish, acquire, purchase, construct, or improve the authorized facility; and</w:t>
            </w:r>
          </w:p>
          <w:p w:rsidR="008E74DD" w:rsidRDefault="00547B4B">
            <w:pPr>
              <w:jc w:val="both"/>
            </w:pPr>
            <w:r>
              <w:rPr>
                <w:u w:val="single"/>
              </w:rPr>
              <w:t>(iii)  any credits carried over from a previous five-year period, as authorized by Subsection (g); and</w:t>
            </w:r>
          </w:p>
          <w:p w:rsidR="008E74DD" w:rsidRDefault="00547B4B">
            <w:pPr>
              <w:jc w:val="both"/>
            </w:pPr>
            <w:r>
              <w:rPr>
                <w:u w:val="single"/>
              </w:rPr>
              <w:t xml:space="preserve">(B)  </w:t>
            </w:r>
            <w:r w:rsidRPr="007733D5">
              <w:rPr>
                <w:highlight w:val="lightGray"/>
                <w:u w:val="single"/>
              </w:rPr>
              <w:t>municipal</w:t>
            </w:r>
            <w:r>
              <w:rPr>
                <w:u w:val="single"/>
              </w:rPr>
              <w:t xml:space="preserve"> hotel </w:t>
            </w:r>
            <w:r w:rsidRPr="007733D5">
              <w:rPr>
                <w:highlight w:val="lightGray"/>
                <w:u w:val="single"/>
              </w:rPr>
              <w:t>occupancy tax</w:t>
            </w:r>
            <w:r>
              <w:rPr>
                <w:u w:val="single"/>
              </w:rPr>
              <w:t xml:space="preserve"> revenue directly attributable to events held at the authorized facility in the past five years; and</w:t>
            </w:r>
          </w:p>
          <w:p w:rsidR="008E74DD" w:rsidRDefault="00547B4B">
            <w:pPr>
              <w:jc w:val="both"/>
            </w:pPr>
            <w:r>
              <w:rPr>
                <w:u w:val="single"/>
              </w:rPr>
              <w:t>(2)  if the amount calculated under Subdivision (1)(A) exceeds the amount calculated under Subdivision (1)(B), reimburse the municipality's hotel occupancy tax revenue fund from the municipality's general fund in the amount of the difference.</w:t>
            </w:r>
          </w:p>
          <w:p w:rsidR="008E74DD" w:rsidRDefault="00547B4B">
            <w:pPr>
              <w:jc w:val="both"/>
            </w:pPr>
            <w:r>
              <w:rPr>
                <w:u w:val="single"/>
              </w:rPr>
              <w:t>(g)  If, for a given five-year period, the amount calculated under Subsection (f)(1)(B) exceeds the amount calculated under Subsection (f)(1)(A), the municipality may carry forward the difference to be used as a credit in a subsequent five-year period.</w:t>
            </w:r>
          </w:p>
          <w:p w:rsidR="008E74DD" w:rsidRDefault="008E74DD">
            <w:pPr>
              <w:jc w:val="both"/>
            </w:pPr>
          </w:p>
        </w:tc>
        <w:tc>
          <w:tcPr>
            <w:tcW w:w="6480" w:type="dxa"/>
          </w:tcPr>
          <w:p w:rsidR="008E74DD" w:rsidRDefault="00547B4B">
            <w:pPr>
              <w:jc w:val="both"/>
            </w:pPr>
            <w:r>
              <w:lastRenderedPageBreak/>
              <w:t>SECTION 2.  Subchapter B, Chapter 351, Tax Code, is amended by adding Section 351.1071 to read as follows:</w:t>
            </w:r>
          </w:p>
          <w:p w:rsidR="008E74DD" w:rsidRDefault="00547B4B">
            <w:pPr>
              <w:jc w:val="both"/>
            </w:pPr>
            <w:r>
              <w:rPr>
                <w:u w:val="single"/>
              </w:rPr>
              <w:t>Sec. 351.1071.  ALLOCATION OF REVENUE: CERTAIN MUNICIPALITIES.  (a)  This section applies only to a municipality:</w:t>
            </w:r>
          </w:p>
          <w:p w:rsidR="008E74DD" w:rsidRDefault="00547B4B">
            <w:pPr>
              <w:jc w:val="both"/>
            </w:pPr>
            <w:r>
              <w:rPr>
                <w:u w:val="single"/>
              </w:rPr>
              <w:t>(1)  that has a population of not more than 5,000; and</w:t>
            </w:r>
          </w:p>
          <w:p w:rsidR="008E74DD" w:rsidRDefault="00547B4B">
            <w:pPr>
              <w:jc w:val="both"/>
            </w:pPr>
            <w:r>
              <w:rPr>
                <w:u w:val="single"/>
              </w:rPr>
              <w:t>(2)  at least part of which is located less than one-eighth of one mile from a space center operated by an agency of the federal government.</w:t>
            </w:r>
          </w:p>
          <w:p w:rsidR="008E74DD" w:rsidRDefault="00547B4B">
            <w:pPr>
              <w:jc w:val="both"/>
            </w:pPr>
            <w:r>
              <w:rPr>
                <w:u w:val="single"/>
              </w:rPr>
              <w:t>(b)  In this section, "authorized facility" means a civic center, marina, meeting room, hotel, parking facility, or visitor center, including signage related to the facility, that:</w:t>
            </w:r>
          </w:p>
          <w:p w:rsidR="008E74DD" w:rsidRDefault="00547B4B">
            <w:pPr>
              <w:jc w:val="both"/>
            </w:pPr>
            <w:r>
              <w:rPr>
                <w:u w:val="single"/>
              </w:rPr>
              <w:t>(1)  is owned by the municipality or a nonprofit corporation acting on behalf of the municipality;</w:t>
            </w:r>
          </w:p>
          <w:p w:rsidR="008E74DD" w:rsidRDefault="00547B4B">
            <w:pPr>
              <w:jc w:val="both"/>
            </w:pPr>
            <w:r>
              <w:rPr>
                <w:u w:val="single"/>
              </w:rPr>
              <w:t>(2)  is located not more than 1,000 feet from a hotel property in the municipality; and</w:t>
            </w:r>
          </w:p>
          <w:p w:rsidR="008E74DD" w:rsidRDefault="00547B4B">
            <w:pPr>
              <w:jc w:val="both"/>
            </w:pPr>
            <w:r>
              <w:rPr>
                <w:u w:val="single"/>
              </w:rPr>
              <w:t>(3)  substantially enhances hotel activity and encourages tourism within the municipality.</w:t>
            </w:r>
          </w:p>
          <w:p w:rsidR="008E74DD" w:rsidRDefault="00547B4B">
            <w:pPr>
              <w:jc w:val="both"/>
            </w:pPr>
            <w:r>
              <w:rPr>
                <w:u w:val="single"/>
              </w:rPr>
              <w:t xml:space="preserve">(c)  Subject to Subsection (d) and notwithstanding any other </w:t>
            </w:r>
            <w:r>
              <w:rPr>
                <w:u w:val="single"/>
              </w:rPr>
              <w:lastRenderedPageBreak/>
              <w:t>provision of this chapter, a municipality to which this section applies may use the amount of revenue derived from the application of the tax under this chapter at a rate of three percent of the price paid for a room in a hotel to:</w:t>
            </w:r>
          </w:p>
          <w:p w:rsidR="008E74DD" w:rsidRDefault="00547B4B">
            <w:pPr>
              <w:jc w:val="both"/>
            </w:pPr>
            <w:r>
              <w:rPr>
                <w:u w:val="single"/>
              </w:rPr>
              <w:t>(1)  establish, acquire, purchase, construct, improve, maintain, or operate an authorized facility; and</w:t>
            </w:r>
          </w:p>
          <w:p w:rsidR="008E74DD" w:rsidRDefault="00547B4B">
            <w:pPr>
              <w:jc w:val="both"/>
            </w:pPr>
            <w:r>
              <w:rPr>
                <w:u w:val="single"/>
              </w:rPr>
              <w:t>(2)  pay bonds issued for a purpose described by Subdivision (1).</w:t>
            </w:r>
          </w:p>
          <w:p w:rsidR="008E74DD" w:rsidRDefault="00547B4B">
            <w:pPr>
              <w:jc w:val="both"/>
            </w:pPr>
            <w:r>
              <w:rPr>
                <w:u w:val="single"/>
              </w:rPr>
              <w:t xml:space="preserve">(d)  A municipality may not use municipal hotel occupancy tax revenue on an authorized facility in a total amount that would exceed the amount of </w:t>
            </w:r>
            <w:r w:rsidRPr="007733D5">
              <w:rPr>
                <w:highlight w:val="lightGray"/>
                <w:u w:val="single"/>
              </w:rPr>
              <w:t>hotel</w:t>
            </w:r>
            <w:r>
              <w:rPr>
                <w:u w:val="single"/>
              </w:rPr>
              <w:t xml:space="preserve"> revenue attributable to events at that facility for the 15-year period following the completion of construction.</w:t>
            </w:r>
            <w:r>
              <w:t xml:space="preserve">  [FA1(1)]</w:t>
            </w:r>
          </w:p>
          <w:p w:rsidR="008E74DD" w:rsidRDefault="00547B4B">
            <w:pPr>
              <w:jc w:val="both"/>
            </w:pPr>
            <w:r>
              <w:rPr>
                <w:u w:val="single"/>
              </w:rPr>
              <w:t>(e)  A municipality that uses municipal hotel occupancy tax revenue for a purpose authorized by this section shall publish annually for the 15-year period following the completion of construction at the authorized facility for which the revenue was used a report on the Internet website of the municipality that lists:</w:t>
            </w:r>
          </w:p>
          <w:p w:rsidR="008E74DD" w:rsidRDefault="00547B4B">
            <w:pPr>
              <w:jc w:val="both"/>
            </w:pPr>
            <w:r>
              <w:rPr>
                <w:u w:val="single"/>
              </w:rPr>
              <w:t>(1)  for the preceding year, the events held at the authorized facility with respect to which the tax revenue was used and the number of hotel room nights attributable to those events; and</w:t>
            </w:r>
          </w:p>
          <w:p w:rsidR="008E74DD" w:rsidRDefault="00547B4B">
            <w:pPr>
              <w:jc w:val="both"/>
            </w:pPr>
            <w:r>
              <w:rPr>
                <w:u w:val="single"/>
              </w:rPr>
              <w:t>(2)  the amount of hotel revenue and municipal hotel occupancy tax revenue attributable to events held at the authorized facility in that year.</w:t>
            </w:r>
          </w:p>
          <w:p w:rsidR="008E74DD" w:rsidRDefault="00547B4B">
            <w:pPr>
              <w:jc w:val="both"/>
            </w:pPr>
            <w:r>
              <w:rPr>
                <w:u w:val="single"/>
              </w:rPr>
              <w:t>(f)  If a municipality uses municipal hotel occupancy tax revenue to establish, acquire, purchase, construct, or improve an authorized facility, the municipality shall, on the 5th, 10th, and 15th anniversaries of the completion of construction at the facility:</w:t>
            </w:r>
          </w:p>
          <w:p w:rsidR="008E74DD" w:rsidRDefault="00547B4B">
            <w:pPr>
              <w:jc w:val="both"/>
            </w:pPr>
            <w:r>
              <w:rPr>
                <w:u w:val="single"/>
              </w:rPr>
              <w:t>(1)  calculate:</w:t>
            </w:r>
          </w:p>
          <w:p w:rsidR="008E74DD" w:rsidRDefault="00547B4B">
            <w:pPr>
              <w:jc w:val="both"/>
            </w:pPr>
            <w:r>
              <w:rPr>
                <w:u w:val="single"/>
              </w:rPr>
              <w:t>(A)  the sum of:</w:t>
            </w:r>
          </w:p>
          <w:p w:rsidR="008E74DD" w:rsidRDefault="00547B4B">
            <w:pPr>
              <w:jc w:val="both"/>
            </w:pPr>
            <w:r>
              <w:rPr>
                <w:u w:val="single"/>
              </w:rPr>
              <w:lastRenderedPageBreak/>
              <w:t>(i)  municipal hotel occupancy tax revenue used to maintain or operate the facility in the past five years;</w:t>
            </w:r>
          </w:p>
          <w:p w:rsidR="008E74DD" w:rsidRDefault="00547B4B">
            <w:pPr>
              <w:jc w:val="both"/>
            </w:pPr>
            <w:r>
              <w:rPr>
                <w:u w:val="single"/>
              </w:rPr>
              <w:t>(ii)  one-third of the amount of municipal hotel occupancy tax revenue used to establish, acquire, purchase, construct, or improve the authorized facility; and</w:t>
            </w:r>
          </w:p>
          <w:p w:rsidR="008E74DD" w:rsidRDefault="00547B4B">
            <w:pPr>
              <w:jc w:val="both"/>
            </w:pPr>
            <w:r>
              <w:rPr>
                <w:u w:val="single"/>
              </w:rPr>
              <w:t>(iii)  any credits carried over from a previous five-year period, as authorized by Subsection (g); and</w:t>
            </w:r>
          </w:p>
          <w:p w:rsidR="008E74DD" w:rsidRDefault="00547B4B">
            <w:pPr>
              <w:jc w:val="both"/>
            </w:pPr>
            <w:r>
              <w:rPr>
                <w:u w:val="single"/>
              </w:rPr>
              <w:t>(B)  hotel revenue directly attributable to events held at the authorized facility in the past five years; and</w:t>
            </w:r>
            <w:r>
              <w:t xml:space="preserve">  [FA1(2)]</w:t>
            </w:r>
          </w:p>
          <w:p w:rsidR="008E74DD" w:rsidRDefault="00547B4B">
            <w:pPr>
              <w:jc w:val="both"/>
            </w:pPr>
            <w:r>
              <w:rPr>
                <w:u w:val="single"/>
              </w:rPr>
              <w:t>(2)  if the amount calculated under Subdivision (1)(A) exceeds the amount calculated under Subdivision (1)(B), reimburse the municipality's hotel occupancy tax revenue fund from the municipality's general fund in the amount of the difference.</w:t>
            </w:r>
          </w:p>
          <w:p w:rsidR="008E74DD" w:rsidRDefault="00547B4B">
            <w:pPr>
              <w:jc w:val="both"/>
            </w:pPr>
            <w:r>
              <w:rPr>
                <w:u w:val="single"/>
              </w:rPr>
              <w:t>(g)  If, for a given five-year period, the amount calculated under Subsection (f)(1)(B) exceeds the amount calculated under Subsection (f)(1)(A), the municipality may carry forward the difference to be used as a credit in a subsequent five-year period.</w:t>
            </w:r>
          </w:p>
          <w:p w:rsidR="008E74DD" w:rsidRDefault="008E74DD">
            <w:pPr>
              <w:jc w:val="both"/>
            </w:pPr>
          </w:p>
        </w:tc>
        <w:tc>
          <w:tcPr>
            <w:tcW w:w="5760" w:type="dxa"/>
          </w:tcPr>
          <w:p w:rsidR="008E74DD" w:rsidRDefault="008E74DD">
            <w:pPr>
              <w:jc w:val="both"/>
            </w:pPr>
          </w:p>
        </w:tc>
      </w:tr>
      <w:tr w:rsidR="008E74DD">
        <w:tc>
          <w:tcPr>
            <w:tcW w:w="6473" w:type="dxa"/>
          </w:tcPr>
          <w:p w:rsidR="008E74DD" w:rsidRDefault="00547B4B">
            <w:pPr>
              <w:jc w:val="both"/>
            </w:pPr>
            <w:r>
              <w:lastRenderedPageBreak/>
              <w:t>SECTION 3.  This Act takes effect immediately if it receives a vote of two-thirds of all the members elected to each house, as provided by Section 39, Article III, Texas Constitution.  If this Act does not receive the vote necessary for immediate effect, this Act takes effect September 1, 2015.</w:t>
            </w:r>
          </w:p>
          <w:p w:rsidR="008E74DD" w:rsidRDefault="008E74DD">
            <w:pPr>
              <w:jc w:val="both"/>
            </w:pPr>
          </w:p>
        </w:tc>
        <w:tc>
          <w:tcPr>
            <w:tcW w:w="6480" w:type="dxa"/>
          </w:tcPr>
          <w:p w:rsidR="008E74DD" w:rsidRDefault="00547B4B">
            <w:pPr>
              <w:jc w:val="both"/>
            </w:pPr>
            <w:r>
              <w:t>SECTION 3. Same as House version.</w:t>
            </w:r>
          </w:p>
          <w:p w:rsidR="008E74DD" w:rsidRDefault="008E74DD">
            <w:pPr>
              <w:jc w:val="both"/>
            </w:pPr>
          </w:p>
          <w:p w:rsidR="008E74DD" w:rsidRDefault="008E74DD">
            <w:pPr>
              <w:jc w:val="both"/>
            </w:pPr>
          </w:p>
        </w:tc>
        <w:tc>
          <w:tcPr>
            <w:tcW w:w="5760" w:type="dxa"/>
          </w:tcPr>
          <w:p w:rsidR="008E74DD" w:rsidRDefault="008E74DD">
            <w:pPr>
              <w:jc w:val="both"/>
            </w:pPr>
          </w:p>
        </w:tc>
      </w:tr>
    </w:tbl>
    <w:p w:rsidR="004C2AE7" w:rsidRDefault="004C2AE7"/>
    <w:sectPr w:rsidR="004C2AE7" w:rsidSect="008E74DD">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D25" w:rsidRDefault="003D5D25" w:rsidP="008E74DD">
      <w:r>
        <w:separator/>
      </w:r>
    </w:p>
  </w:endnote>
  <w:endnote w:type="continuationSeparator" w:id="0">
    <w:p w:rsidR="003D5D25" w:rsidRDefault="003D5D25" w:rsidP="008E7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23B" w:rsidRDefault="00CC02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4DD" w:rsidRDefault="009A0410">
    <w:pPr>
      <w:tabs>
        <w:tab w:val="center" w:pos="9360"/>
        <w:tab w:val="right" w:pos="18720"/>
      </w:tabs>
    </w:pPr>
    <w:fldSimple w:instr=" DOCPROPERTY  CCRF  \* MERGEFORMAT ">
      <w:r w:rsidR="007733D5">
        <w:t xml:space="preserve"> </w:t>
      </w:r>
    </w:fldSimple>
    <w:r w:rsidR="00547B4B">
      <w:tab/>
    </w:r>
    <w:r w:rsidR="008E74DD">
      <w:fldChar w:fldCharType="begin"/>
    </w:r>
    <w:r w:rsidR="00547B4B">
      <w:instrText xml:space="preserve"> PAGE </w:instrText>
    </w:r>
    <w:r w:rsidR="008E74DD">
      <w:fldChar w:fldCharType="separate"/>
    </w:r>
    <w:r w:rsidR="001636C0">
      <w:rPr>
        <w:noProof/>
      </w:rPr>
      <w:t>1</w:t>
    </w:r>
    <w:r w:rsidR="008E74DD">
      <w:fldChar w:fldCharType="end"/>
    </w:r>
    <w:r w:rsidR="00547B4B">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23B" w:rsidRDefault="00CC02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D25" w:rsidRDefault="003D5D25" w:rsidP="008E74DD">
      <w:r>
        <w:separator/>
      </w:r>
    </w:p>
  </w:footnote>
  <w:footnote w:type="continuationSeparator" w:id="0">
    <w:p w:rsidR="003D5D25" w:rsidRDefault="003D5D25" w:rsidP="008E74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23B" w:rsidRDefault="00CC02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23B" w:rsidRDefault="00CC02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23B" w:rsidRDefault="00CC02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4DD"/>
    <w:rsid w:val="000336C1"/>
    <w:rsid w:val="001636C0"/>
    <w:rsid w:val="003D5D25"/>
    <w:rsid w:val="003E728D"/>
    <w:rsid w:val="004C2AE7"/>
    <w:rsid w:val="00547B4B"/>
    <w:rsid w:val="007733D5"/>
    <w:rsid w:val="008E74DD"/>
    <w:rsid w:val="009A0410"/>
    <w:rsid w:val="00CC023B"/>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4DD"/>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23B"/>
    <w:pPr>
      <w:tabs>
        <w:tab w:val="center" w:pos="4680"/>
        <w:tab w:val="right" w:pos="9360"/>
      </w:tabs>
    </w:pPr>
  </w:style>
  <w:style w:type="character" w:customStyle="1" w:styleId="HeaderChar">
    <w:name w:val="Header Char"/>
    <w:link w:val="Header"/>
    <w:uiPriority w:val="99"/>
    <w:rsid w:val="00CC023B"/>
    <w:rPr>
      <w:sz w:val="22"/>
    </w:rPr>
  </w:style>
  <w:style w:type="paragraph" w:styleId="Footer">
    <w:name w:val="footer"/>
    <w:basedOn w:val="Normal"/>
    <w:link w:val="FooterChar"/>
    <w:uiPriority w:val="99"/>
    <w:unhideWhenUsed/>
    <w:rsid w:val="00CC023B"/>
    <w:pPr>
      <w:tabs>
        <w:tab w:val="center" w:pos="4680"/>
        <w:tab w:val="right" w:pos="9360"/>
      </w:tabs>
    </w:pPr>
  </w:style>
  <w:style w:type="character" w:customStyle="1" w:styleId="FooterChar">
    <w:name w:val="Footer Char"/>
    <w:link w:val="Footer"/>
    <w:uiPriority w:val="99"/>
    <w:rsid w:val="00CC023B"/>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4DD"/>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23B"/>
    <w:pPr>
      <w:tabs>
        <w:tab w:val="center" w:pos="4680"/>
        <w:tab w:val="right" w:pos="9360"/>
      </w:tabs>
    </w:pPr>
  </w:style>
  <w:style w:type="character" w:customStyle="1" w:styleId="HeaderChar">
    <w:name w:val="Header Char"/>
    <w:link w:val="Header"/>
    <w:uiPriority w:val="99"/>
    <w:rsid w:val="00CC023B"/>
    <w:rPr>
      <w:sz w:val="22"/>
    </w:rPr>
  </w:style>
  <w:style w:type="paragraph" w:styleId="Footer">
    <w:name w:val="footer"/>
    <w:basedOn w:val="Normal"/>
    <w:link w:val="FooterChar"/>
    <w:uiPriority w:val="99"/>
    <w:unhideWhenUsed/>
    <w:rsid w:val="00CC023B"/>
    <w:pPr>
      <w:tabs>
        <w:tab w:val="center" w:pos="4680"/>
        <w:tab w:val="right" w:pos="9360"/>
      </w:tabs>
    </w:pPr>
  </w:style>
  <w:style w:type="character" w:customStyle="1" w:styleId="FooterChar">
    <w:name w:val="Footer Char"/>
    <w:link w:val="Footer"/>
    <w:uiPriority w:val="99"/>
    <w:rsid w:val="00CC023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4</Pages>
  <Words>1464</Words>
  <Characters>8349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HB1585-SAA</vt:lpstr>
    </vt:vector>
  </TitlesOfParts>
  <Company>Texas Legislative Council</Company>
  <LinksUpToDate>false</LinksUpToDate>
  <CharactersWithSpaces>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HB1585-SAA</dc:title>
  <dc:creator>DRK</dc:creator>
  <cp:lastModifiedBy>DRK</cp:lastModifiedBy>
  <cp:revision>2</cp:revision>
  <dcterms:created xsi:type="dcterms:W3CDTF">2015-05-27T15:58:00Z</dcterms:created>
  <dcterms:modified xsi:type="dcterms:W3CDTF">2015-05-27T15:58:00Z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