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 w:firstRow="1" w:lastRow="1" w:firstColumn="1" w:lastColumn="1" w:noHBand="0" w:noVBand="0"/>
      </w:tblPr>
      <w:tblGrid>
        <w:gridCol w:w="6248"/>
        <w:gridCol w:w="6248"/>
        <w:gridCol w:w="6244"/>
      </w:tblGrid>
      <w:tr w:rsidR="00955F7F" w:rsidTr="00955F7F">
        <w:trPr>
          <w:cantSplit/>
          <w:tblHeader/>
        </w:trPr>
        <w:tc>
          <w:tcPr>
            <w:tcW w:w="18713" w:type="dxa"/>
            <w:gridSpan w:val="3"/>
          </w:tcPr>
          <w:p w:rsidR="000114CF" w:rsidRDefault="003D440B">
            <w:pPr>
              <w:ind w:left="650"/>
              <w:jc w:val="center"/>
            </w:pPr>
            <w:bookmarkStart w:id="0" w:name="_GoBack"/>
            <w:bookmarkEnd w:id="0"/>
            <w:r>
              <w:rPr>
                <w:b/>
              </w:rPr>
              <w:t>House Bill  991</w:t>
            </w:r>
          </w:p>
          <w:p w:rsidR="000114CF" w:rsidRDefault="003D440B">
            <w:pPr>
              <w:ind w:left="650"/>
              <w:jc w:val="center"/>
            </w:pPr>
            <w:r>
              <w:t>Senate Amendments</w:t>
            </w:r>
          </w:p>
          <w:p w:rsidR="000114CF" w:rsidRDefault="003D440B">
            <w:pPr>
              <w:ind w:left="650"/>
              <w:jc w:val="center"/>
            </w:pPr>
            <w:r>
              <w:t>Section-by-Section Analysis</w:t>
            </w:r>
          </w:p>
          <w:p w:rsidR="000114CF" w:rsidRDefault="000114CF">
            <w:pPr>
              <w:jc w:val="center"/>
            </w:pPr>
          </w:p>
        </w:tc>
      </w:tr>
      <w:tr w:rsidR="000114CF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0114CF" w:rsidRDefault="003D440B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0114CF" w:rsidRDefault="003D440B">
            <w:pPr>
              <w:jc w:val="center"/>
            </w:pPr>
            <w:r>
              <w:t>SENATE VERSION (CS)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0114CF" w:rsidRDefault="003D440B">
            <w:pPr>
              <w:jc w:val="center"/>
            </w:pPr>
            <w:r>
              <w:t>CONFERENCE</w:t>
            </w:r>
          </w:p>
        </w:tc>
      </w:tr>
      <w:tr w:rsidR="000114CF">
        <w:tc>
          <w:tcPr>
            <w:tcW w:w="6473" w:type="dxa"/>
          </w:tcPr>
          <w:p w:rsidR="000114CF" w:rsidRDefault="003D440B">
            <w:pPr>
              <w:jc w:val="both"/>
            </w:pPr>
            <w:r>
              <w:t>SECTION 1.  Subchapter B, Chapter 17, Agriculture Code, is amended by adding Section 17.0515 to read as follows:</w:t>
            </w:r>
          </w:p>
          <w:p w:rsidR="000114CF" w:rsidRDefault="003D440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Sec. 17.0515.  NOTICE OF MOTOR FUEL TAX RATES.  The department shall display on each motor fuel pump from which motor fuel is sold at retail a notice of the current rates of the federal and state motor fuel taxes.  The notice must:</w:t>
            </w:r>
          </w:p>
          <w:p w:rsidR="00955F7F" w:rsidRDefault="00955F7F">
            <w:pPr>
              <w:jc w:val="both"/>
            </w:pPr>
          </w:p>
          <w:p w:rsidR="000114CF" w:rsidRDefault="003D440B">
            <w:pPr>
              <w:jc w:val="both"/>
            </w:pPr>
            <w:r>
              <w:rPr>
                <w:u w:val="single"/>
              </w:rPr>
              <w:t>(1)  display the current rate of each tax, in cents per gallon, for each type of motor fuel;</w:t>
            </w:r>
          </w:p>
          <w:p w:rsidR="000114CF" w:rsidRDefault="003D440B">
            <w:pPr>
              <w:jc w:val="both"/>
            </w:pPr>
            <w:r>
              <w:rPr>
                <w:u w:val="single"/>
              </w:rPr>
              <w:t>(2)  be displayed on each face of the motor fuel pump on which the price of the motor fuel sold from the pump is displayed; and</w:t>
            </w:r>
          </w:p>
          <w:p w:rsidR="000114CF" w:rsidRDefault="003D440B">
            <w:pPr>
              <w:jc w:val="both"/>
            </w:pPr>
            <w:r>
              <w:rPr>
                <w:u w:val="single"/>
              </w:rPr>
              <w:t>(3)  be displayed in a clear, conspicuous, and prominent manner.</w:t>
            </w:r>
          </w:p>
          <w:p w:rsidR="000114CF" w:rsidRDefault="000114CF">
            <w:pPr>
              <w:jc w:val="both"/>
            </w:pPr>
          </w:p>
        </w:tc>
        <w:tc>
          <w:tcPr>
            <w:tcW w:w="6480" w:type="dxa"/>
          </w:tcPr>
          <w:p w:rsidR="000114CF" w:rsidRDefault="003D440B">
            <w:pPr>
              <w:jc w:val="both"/>
            </w:pPr>
            <w:r>
              <w:t>SECTION 1.  Subchapter B, Chapter 17, Agriculture Code, is amended by adding Section 17.0515 to read as follows:</w:t>
            </w:r>
          </w:p>
          <w:p w:rsidR="000114CF" w:rsidRDefault="003D440B">
            <w:pPr>
              <w:jc w:val="both"/>
            </w:pPr>
            <w:r>
              <w:rPr>
                <w:u w:val="single"/>
              </w:rPr>
              <w:t xml:space="preserve">Sec. 17.0515.  NOTICE OF MOTOR FUEL TAX RATES.  (a) The department shall display </w:t>
            </w:r>
            <w:r w:rsidRPr="00955F7F">
              <w:rPr>
                <w:highlight w:val="lightGray"/>
                <w:u w:val="single"/>
              </w:rPr>
              <w:t>or require to be displayed</w:t>
            </w:r>
            <w:r>
              <w:rPr>
                <w:u w:val="single"/>
              </w:rPr>
              <w:t xml:space="preserve"> on each motor fuel pump from which motor fuel is sold at retail a notice of the current rates of the federal and state motor fuel taxes.  The notice must:</w:t>
            </w:r>
          </w:p>
          <w:p w:rsidR="000114CF" w:rsidRDefault="003D440B">
            <w:pPr>
              <w:jc w:val="both"/>
            </w:pPr>
            <w:r>
              <w:rPr>
                <w:u w:val="single"/>
              </w:rPr>
              <w:t>(1)  display the current rate of each tax, in cents per gallon, for each type of motor fuel;</w:t>
            </w:r>
          </w:p>
          <w:p w:rsidR="000114CF" w:rsidRDefault="003D440B">
            <w:pPr>
              <w:jc w:val="both"/>
            </w:pPr>
            <w:r>
              <w:rPr>
                <w:u w:val="single"/>
              </w:rPr>
              <w:t>(2)  be displayed on each face of the motor fuel pump on which the price of the motor fuel sold from the pump is displayed; and</w:t>
            </w:r>
          </w:p>
          <w:p w:rsidR="000114CF" w:rsidRDefault="003D440B">
            <w:pPr>
              <w:jc w:val="both"/>
            </w:pPr>
            <w:r>
              <w:rPr>
                <w:u w:val="single"/>
              </w:rPr>
              <w:t>(3)  be displayed in a clear, conspicuous, and prominent manner.</w:t>
            </w:r>
          </w:p>
          <w:p w:rsidR="000114CF" w:rsidRDefault="003D440B">
            <w:pPr>
              <w:jc w:val="both"/>
            </w:pPr>
            <w:r w:rsidRPr="00955F7F">
              <w:rPr>
                <w:highlight w:val="lightGray"/>
                <w:u w:val="single"/>
              </w:rPr>
              <w:t>(b)  The department may include the notice required under Subsection (a) with any other notice displayed or required by department rule to be displayed, including a "Fuel Feedback?" sticker.</w:t>
            </w:r>
          </w:p>
          <w:p w:rsidR="000114CF" w:rsidRDefault="000114CF">
            <w:pPr>
              <w:jc w:val="both"/>
            </w:pPr>
          </w:p>
        </w:tc>
        <w:tc>
          <w:tcPr>
            <w:tcW w:w="5760" w:type="dxa"/>
          </w:tcPr>
          <w:p w:rsidR="000114CF" w:rsidRDefault="000114CF">
            <w:pPr>
              <w:jc w:val="both"/>
            </w:pPr>
          </w:p>
        </w:tc>
      </w:tr>
      <w:tr w:rsidR="000114CF">
        <w:tc>
          <w:tcPr>
            <w:tcW w:w="6473" w:type="dxa"/>
          </w:tcPr>
          <w:p w:rsidR="000114CF" w:rsidRDefault="003D440B">
            <w:pPr>
              <w:jc w:val="both"/>
            </w:pPr>
            <w:r w:rsidRPr="00955F7F">
              <w:rPr>
                <w:highlight w:val="lightGray"/>
              </w:rPr>
              <w:t>No equivalent provision.</w:t>
            </w:r>
          </w:p>
          <w:p w:rsidR="000114CF" w:rsidRDefault="000114CF">
            <w:pPr>
              <w:jc w:val="both"/>
            </w:pPr>
          </w:p>
        </w:tc>
        <w:tc>
          <w:tcPr>
            <w:tcW w:w="6480" w:type="dxa"/>
          </w:tcPr>
          <w:p w:rsidR="000114CF" w:rsidRDefault="003D440B">
            <w:pPr>
              <w:jc w:val="both"/>
            </w:pPr>
            <w:r>
              <w:t>SECTION 2.  The Department of Agriculture is not required to display, or may not require to be displayed, a notice on a motor fuel pump under Section 17.0515, Agriculture Code, as added by this Act, until the later of the date:</w:t>
            </w:r>
          </w:p>
          <w:p w:rsidR="000114CF" w:rsidRDefault="003D440B">
            <w:pPr>
              <w:jc w:val="both"/>
            </w:pPr>
            <w:r>
              <w:t>(1)  the department is at the pump's location for an inspection or other official business; or</w:t>
            </w:r>
          </w:p>
          <w:p w:rsidR="000114CF" w:rsidRDefault="003D440B">
            <w:pPr>
              <w:jc w:val="both"/>
            </w:pPr>
            <w:r>
              <w:t>(2)  the department's inventory of "Fuel Feedback?" stickers on hand on the effective date of this Act is used and the department acquires new stickers.</w:t>
            </w:r>
          </w:p>
          <w:p w:rsidR="000114CF" w:rsidRDefault="000114CF">
            <w:pPr>
              <w:jc w:val="both"/>
            </w:pPr>
          </w:p>
        </w:tc>
        <w:tc>
          <w:tcPr>
            <w:tcW w:w="5760" w:type="dxa"/>
          </w:tcPr>
          <w:p w:rsidR="000114CF" w:rsidRDefault="000114CF">
            <w:pPr>
              <w:jc w:val="both"/>
            </w:pPr>
          </w:p>
        </w:tc>
      </w:tr>
      <w:tr w:rsidR="000114CF">
        <w:tc>
          <w:tcPr>
            <w:tcW w:w="6473" w:type="dxa"/>
          </w:tcPr>
          <w:p w:rsidR="000114CF" w:rsidRDefault="003D440B" w:rsidP="00B51C6B">
            <w:pPr>
              <w:jc w:val="both"/>
            </w:pPr>
            <w:r>
              <w:t>SECTION 2.  This Act takes effect January 1, 2016.</w:t>
            </w:r>
          </w:p>
        </w:tc>
        <w:tc>
          <w:tcPr>
            <w:tcW w:w="6480" w:type="dxa"/>
          </w:tcPr>
          <w:p w:rsidR="000114CF" w:rsidRPr="00B51C6B" w:rsidRDefault="003D440B" w:rsidP="00B51C6B">
            <w:pPr>
              <w:jc w:val="both"/>
            </w:pPr>
            <w:r>
              <w:t>SECTION 3. Same as House version.</w:t>
            </w:r>
            <w:r w:rsidR="00B51C6B">
              <w:tab/>
            </w:r>
          </w:p>
        </w:tc>
        <w:tc>
          <w:tcPr>
            <w:tcW w:w="5760" w:type="dxa"/>
          </w:tcPr>
          <w:p w:rsidR="000114CF" w:rsidRDefault="000114CF">
            <w:pPr>
              <w:jc w:val="both"/>
            </w:pPr>
          </w:p>
        </w:tc>
      </w:tr>
    </w:tbl>
    <w:p w:rsidR="00417427" w:rsidRDefault="00417427" w:rsidP="00B51C6B"/>
    <w:sectPr w:rsidR="00417427" w:rsidSect="000114CF">
      <w:footerReference w:type="default" r:id="rId7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CF" w:rsidRDefault="000114CF" w:rsidP="000114CF">
      <w:r>
        <w:separator/>
      </w:r>
    </w:p>
  </w:endnote>
  <w:endnote w:type="continuationSeparator" w:id="0">
    <w:p w:rsidR="000114CF" w:rsidRDefault="000114CF" w:rsidP="0001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CF" w:rsidRDefault="003D440B">
    <w:pPr>
      <w:tabs>
        <w:tab w:val="center" w:pos="9360"/>
        <w:tab w:val="right" w:pos="18720"/>
      </w:tabs>
    </w:pPr>
    <w:r>
      <w:tab/>
    </w:r>
    <w:r w:rsidR="000114CF">
      <w:fldChar w:fldCharType="begin"/>
    </w:r>
    <w:r>
      <w:instrText xml:space="preserve"> PAGE </w:instrText>
    </w:r>
    <w:r w:rsidR="000114CF">
      <w:fldChar w:fldCharType="separate"/>
    </w:r>
    <w:r w:rsidR="00ED1745">
      <w:rPr>
        <w:noProof/>
      </w:rPr>
      <w:t>1</w:t>
    </w:r>
    <w:r w:rsidR="000114CF">
      <w:fldChar w:fldCharType="end"/>
    </w:r>
    <w:r>
      <w:tab/>
    </w:r>
    <w:fldSimple w:instr=" DOCPROPERTY  OTID  \* MERGEFORMAT ">
      <w:r w:rsidR="001D6D38">
        <w:t>15.147.413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CF" w:rsidRDefault="000114CF" w:rsidP="000114CF">
      <w:r>
        <w:separator/>
      </w:r>
    </w:p>
  </w:footnote>
  <w:footnote w:type="continuationSeparator" w:id="0">
    <w:p w:rsidR="000114CF" w:rsidRDefault="000114CF" w:rsidP="0001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CF"/>
    <w:rsid w:val="000114CF"/>
    <w:rsid w:val="001D6D38"/>
    <w:rsid w:val="003D440B"/>
    <w:rsid w:val="00417427"/>
    <w:rsid w:val="00955F7F"/>
    <w:rsid w:val="00B51C6B"/>
    <w:rsid w:val="00EC66DE"/>
    <w:rsid w:val="00E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C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D38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D6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3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C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D38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D6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3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HB991-SAA</vt:lpstr>
    </vt:vector>
  </TitlesOfParts>
  <Company>Texas Legislative Council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HB991-SAA</dc:title>
  <dc:creator>CBC</dc:creator>
  <cp:lastModifiedBy>ALO</cp:lastModifiedBy>
  <cp:revision>2</cp:revision>
  <dcterms:created xsi:type="dcterms:W3CDTF">2015-05-27T19:43:00Z</dcterms:created>
  <dcterms:modified xsi:type="dcterms:W3CDTF">2015-05-27T19:43:00Z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15.147.413</vt:lpwstr>
  </property>
  <property fmtid="{D5CDD505-2E9C-101B-9397-08002B2CF9AE}" pid="3" name="CCRF">
    <vt:lpwstr> </vt:lpwstr>
  </property>
</Properties>
</file>