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2B7501" w:rsidTr="002B7501">
        <w:trPr>
          <w:cantSplit/>
          <w:tblHeader/>
        </w:trPr>
        <w:tc>
          <w:tcPr>
            <w:tcW w:w="18713" w:type="dxa"/>
            <w:gridSpan w:val="3"/>
          </w:tcPr>
          <w:p w:rsidR="00E721F0" w:rsidRDefault="00773922">
            <w:pPr>
              <w:ind w:left="650"/>
              <w:jc w:val="center"/>
            </w:pPr>
            <w:bookmarkStart w:id="0" w:name="_GoBack"/>
            <w:bookmarkEnd w:id="0"/>
            <w:r>
              <w:rPr>
                <w:b/>
              </w:rPr>
              <w:t>House Bill  3569</w:t>
            </w:r>
          </w:p>
          <w:p w:rsidR="00E721F0" w:rsidRDefault="00773922">
            <w:pPr>
              <w:ind w:left="650"/>
              <w:jc w:val="center"/>
            </w:pPr>
            <w:r>
              <w:t>Senate Amendments</w:t>
            </w:r>
          </w:p>
          <w:p w:rsidR="00E721F0" w:rsidRDefault="00773922">
            <w:pPr>
              <w:ind w:left="650"/>
              <w:jc w:val="center"/>
            </w:pPr>
            <w:r>
              <w:t>Section-by-Section Analysis</w:t>
            </w:r>
          </w:p>
          <w:p w:rsidR="00E721F0" w:rsidRDefault="00E721F0">
            <w:pPr>
              <w:jc w:val="center"/>
            </w:pPr>
          </w:p>
        </w:tc>
      </w:tr>
      <w:tr w:rsidR="00E721F0">
        <w:trPr>
          <w:cantSplit/>
          <w:tblHeader/>
        </w:trPr>
        <w:tc>
          <w:tcPr>
            <w:tcW w:w="1667" w:type="pct"/>
            <w:tcMar>
              <w:bottom w:w="188" w:type="dxa"/>
              <w:right w:w="0" w:type="dxa"/>
            </w:tcMar>
          </w:tcPr>
          <w:p w:rsidR="00E721F0" w:rsidRDefault="00773922">
            <w:pPr>
              <w:jc w:val="center"/>
            </w:pPr>
            <w:r>
              <w:t>HOUSE VERSION</w:t>
            </w:r>
          </w:p>
        </w:tc>
        <w:tc>
          <w:tcPr>
            <w:tcW w:w="1667" w:type="pct"/>
            <w:tcMar>
              <w:bottom w:w="188" w:type="dxa"/>
              <w:right w:w="0" w:type="dxa"/>
            </w:tcMar>
          </w:tcPr>
          <w:p w:rsidR="00E721F0" w:rsidRDefault="00773922">
            <w:pPr>
              <w:jc w:val="center"/>
            </w:pPr>
            <w:r>
              <w:t>SENATE VERSION (IE)</w:t>
            </w:r>
          </w:p>
        </w:tc>
        <w:tc>
          <w:tcPr>
            <w:tcW w:w="1667" w:type="pct"/>
            <w:tcMar>
              <w:bottom w:w="188" w:type="dxa"/>
              <w:right w:w="0" w:type="dxa"/>
            </w:tcMar>
          </w:tcPr>
          <w:p w:rsidR="00E721F0" w:rsidRDefault="00773922">
            <w:pPr>
              <w:jc w:val="center"/>
            </w:pPr>
            <w:r>
              <w:t>CONFERENCE</w:t>
            </w:r>
          </w:p>
        </w:tc>
      </w:tr>
      <w:tr w:rsidR="00E721F0">
        <w:tc>
          <w:tcPr>
            <w:tcW w:w="6473" w:type="dxa"/>
          </w:tcPr>
          <w:p w:rsidR="00E721F0" w:rsidRDefault="00773922">
            <w:pPr>
              <w:jc w:val="both"/>
            </w:pPr>
            <w:r w:rsidRPr="009B7C9C">
              <w:rPr>
                <w:highlight w:val="darkGray"/>
              </w:rPr>
              <w:t>No equivalent provision.</w:t>
            </w:r>
          </w:p>
          <w:p w:rsidR="00E721F0" w:rsidRDefault="00E721F0">
            <w:pPr>
              <w:jc w:val="both"/>
            </w:pPr>
          </w:p>
        </w:tc>
        <w:tc>
          <w:tcPr>
            <w:tcW w:w="6480" w:type="dxa"/>
          </w:tcPr>
          <w:p w:rsidR="00E721F0" w:rsidRDefault="00773922">
            <w:pPr>
              <w:jc w:val="both"/>
            </w:pPr>
            <w:r>
              <w:t>SECTION __.  Section 161.041(c), Agriculture Code, is amended to read as follows:</w:t>
            </w:r>
          </w:p>
          <w:p w:rsidR="00E721F0" w:rsidRDefault="00773922">
            <w:pPr>
              <w:jc w:val="both"/>
            </w:pPr>
            <w:r>
              <w:t>(c)  A person commits an offense if the person knowingly fails to handle, in accordance with rules adopted by the commission, livestock, exotic livestock, domestic fowl, or exotic fowl</w:t>
            </w:r>
            <w:r>
              <w:rPr>
                <w:u w:val="single"/>
              </w:rPr>
              <w:t>:</w:t>
            </w:r>
          </w:p>
          <w:p w:rsidR="00E721F0" w:rsidRDefault="00773922">
            <w:pPr>
              <w:jc w:val="both"/>
            </w:pPr>
            <w:r>
              <w:rPr>
                <w:u w:val="single"/>
              </w:rPr>
              <w:t>(1)</w:t>
            </w:r>
            <w:r>
              <w:t xml:space="preserve">  infected with a disease listed in Subsection (a)</w:t>
            </w:r>
            <w:r>
              <w:rPr>
                <w:u w:val="single"/>
              </w:rPr>
              <w:t>;</w:t>
            </w:r>
          </w:p>
          <w:p w:rsidR="00E721F0" w:rsidRDefault="00773922">
            <w:pPr>
              <w:jc w:val="both"/>
            </w:pPr>
            <w:r>
              <w:rPr>
                <w:u w:val="single"/>
              </w:rPr>
              <w:t>(2)  exposed, as defined by commission rule, to a disease listed in Subsection (a) if the commission has notified the person that the animal was exposed to the disease; or</w:t>
            </w:r>
          </w:p>
          <w:p w:rsidR="00E721F0" w:rsidRDefault="00773922">
            <w:pPr>
              <w:jc w:val="both"/>
            </w:pPr>
            <w:r>
              <w:rPr>
                <w:u w:val="single"/>
              </w:rPr>
              <w:t>(3)  subject to a testing requirement due to a risk of exposure, as defined by commission rule, to a specific disease if the commission has notified the person of the testing requirement</w:t>
            </w:r>
            <w:r>
              <w:t>.  [FA1]</w:t>
            </w:r>
          </w:p>
          <w:p w:rsidR="00E721F0" w:rsidRDefault="00E721F0">
            <w:pPr>
              <w:jc w:val="both"/>
            </w:pPr>
          </w:p>
        </w:tc>
        <w:tc>
          <w:tcPr>
            <w:tcW w:w="5760" w:type="dxa"/>
          </w:tcPr>
          <w:p w:rsidR="00E721F0" w:rsidRDefault="00E721F0">
            <w:pPr>
              <w:jc w:val="both"/>
            </w:pPr>
          </w:p>
        </w:tc>
      </w:tr>
      <w:tr w:rsidR="00E721F0">
        <w:tc>
          <w:tcPr>
            <w:tcW w:w="6473" w:type="dxa"/>
          </w:tcPr>
          <w:p w:rsidR="00E721F0" w:rsidRDefault="00773922">
            <w:pPr>
              <w:jc w:val="both"/>
            </w:pPr>
            <w:r w:rsidRPr="009B7C9C">
              <w:rPr>
                <w:highlight w:val="darkGray"/>
              </w:rPr>
              <w:t>No equivalent provision.</w:t>
            </w:r>
          </w:p>
          <w:p w:rsidR="00E721F0" w:rsidRDefault="00E721F0">
            <w:pPr>
              <w:jc w:val="both"/>
            </w:pPr>
          </w:p>
        </w:tc>
        <w:tc>
          <w:tcPr>
            <w:tcW w:w="6480" w:type="dxa"/>
          </w:tcPr>
          <w:p w:rsidR="00E721F0" w:rsidRDefault="00773922">
            <w:pPr>
              <w:jc w:val="both"/>
            </w:pPr>
            <w:r>
              <w:t>SECTION __.  The change in law made by this Act by the amendment of Section 161.041(c), Agriculture Code,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  [FA1]</w:t>
            </w:r>
          </w:p>
          <w:p w:rsidR="00E721F0" w:rsidRDefault="00E721F0">
            <w:pPr>
              <w:jc w:val="both"/>
            </w:pPr>
          </w:p>
        </w:tc>
        <w:tc>
          <w:tcPr>
            <w:tcW w:w="5760" w:type="dxa"/>
          </w:tcPr>
          <w:p w:rsidR="00E721F0" w:rsidRDefault="00E721F0">
            <w:pPr>
              <w:jc w:val="both"/>
            </w:pPr>
          </w:p>
        </w:tc>
      </w:tr>
      <w:tr w:rsidR="00E721F0">
        <w:tc>
          <w:tcPr>
            <w:tcW w:w="6473" w:type="dxa"/>
          </w:tcPr>
          <w:p w:rsidR="00E721F0" w:rsidRDefault="00773922">
            <w:pPr>
              <w:jc w:val="both"/>
            </w:pPr>
            <w:r>
              <w:t>SECTION 1.  Subchapter C, Chapter 161, Agriculture Code, is amended by adding Section 161.0417 to read as follows:</w:t>
            </w:r>
          </w:p>
          <w:p w:rsidR="00E721F0" w:rsidRDefault="00773922">
            <w:pPr>
              <w:jc w:val="both"/>
            </w:pPr>
            <w:r>
              <w:rPr>
                <w:u w:val="single"/>
              </w:rPr>
              <w:t xml:space="preserve">Sec. 161.0417.  AUTHORIZED PERSONNEL FOR DISEASE CONTROL.  (a)  A person, including a veterinarian, must be authorized by the commission in order to </w:t>
            </w:r>
            <w:r>
              <w:rPr>
                <w:u w:val="single"/>
              </w:rPr>
              <w:lastRenderedPageBreak/>
              <w:t>engage in an activity that is part of a state or federal disease control or eradication program for animals.</w:t>
            </w:r>
          </w:p>
          <w:p w:rsidR="00E721F0" w:rsidRDefault="00773922">
            <w:pPr>
              <w:jc w:val="both"/>
            </w:pPr>
            <w:r>
              <w:rPr>
                <w:u w:val="single"/>
              </w:rPr>
              <w:t>(b)  The commission shall adopt rules for the authorization of a person described by Subsection (a).</w:t>
            </w:r>
          </w:p>
          <w:p w:rsidR="00E721F0" w:rsidRDefault="00773922">
            <w:pPr>
              <w:jc w:val="both"/>
            </w:pPr>
            <w:r>
              <w:rPr>
                <w:u w:val="single"/>
              </w:rPr>
              <w:t>(c)  The commission may, after reasonable notice, suspend or revoke a person's authorization under Subsection (a) if the commission determines that the person has substantially failed to comply with this chapter or rules adopted under this chapter.</w:t>
            </w:r>
          </w:p>
          <w:p w:rsidR="00E721F0" w:rsidRDefault="00773922">
            <w:pPr>
              <w:jc w:val="both"/>
            </w:pPr>
            <w:r>
              <w:rPr>
                <w:u w:val="single"/>
              </w:rPr>
              <w:t>(d)  A person is entitled to a hearing before the commission or a hearing examiner appointed by the commission before the commission may revoke the person's authorization under Subsection (a).  The commission shall make all final decisions to suspend or revoke an authorization.</w:t>
            </w:r>
          </w:p>
          <w:p w:rsidR="00E721F0" w:rsidRDefault="00773922">
            <w:pPr>
              <w:jc w:val="both"/>
            </w:pPr>
            <w:r>
              <w:rPr>
                <w:u w:val="single"/>
              </w:rPr>
              <w:t>(e)  This section does not affect the requirement for a license or an exemption under Chapter 801, Occupations Code, to practice veterinary medicine.</w:t>
            </w:r>
          </w:p>
          <w:p w:rsidR="00E721F0" w:rsidRDefault="00E721F0">
            <w:pPr>
              <w:jc w:val="both"/>
            </w:pPr>
          </w:p>
        </w:tc>
        <w:tc>
          <w:tcPr>
            <w:tcW w:w="6480" w:type="dxa"/>
          </w:tcPr>
          <w:p w:rsidR="00E721F0" w:rsidRDefault="00773922">
            <w:pPr>
              <w:jc w:val="both"/>
            </w:pPr>
            <w:r>
              <w:lastRenderedPageBreak/>
              <w:t>SECTION 1. Same as House version.</w:t>
            </w:r>
          </w:p>
          <w:p w:rsidR="00E721F0" w:rsidRDefault="00E721F0">
            <w:pPr>
              <w:jc w:val="both"/>
            </w:pPr>
          </w:p>
          <w:p w:rsidR="00E721F0" w:rsidRDefault="00E721F0">
            <w:pPr>
              <w:jc w:val="both"/>
            </w:pPr>
          </w:p>
        </w:tc>
        <w:tc>
          <w:tcPr>
            <w:tcW w:w="5760" w:type="dxa"/>
          </w:tcPr>
          <w:p w:rsidR="00E721F0" w:rsidRDefault="00E721F0">
            <w:pPr>
              <w:jc w:val="both"/>
            </w:pPr>
          </w:p>
        </w:tc>
      </w:tr>
      <w:tr w:rsidR="00E721F0">
        <w:tc>
          <w:tcPr>
            <w:tcW w:w="6473" w:type="dxa"/>
          </w:tcPr>
          <w:p w:rsidR="00E721F0" w:rsidRDefault="00773922">
            <w:pPr>
              <w:jc w:val="both"/>
            </w:pPr>
            <w:r>
              <w:lastRenderedPageBreak/>
              <w:t>SECTION 2.  Section 161.0601(a), Agriculture Code, is amended to read as follows:</w:t>
            </w:r>
          </w:p>
          <w:p w:rsidR="00E721F0" w:rsidRDefault="00773922">
            <w:pPr>
              <w:jc w:val="both"/>
            </w:pPr>
            <w:r>
              <w:t>(a)  The commission by rule may provide for the issuance</w:t>
            </w:r>
            <w:r>
              <w:rPr>
                <w:u w:val="single"/>
              </w:rPr>
              <w:t>, including electronically,</w:t>
            </w:r>
            <w:r>
              <w:t xml:space="preserve"> of a certificate of veterinary inspection by a veterinarian to a person transporting livestock, exotic livestock, domestic fowl, or exotic fowl.</w:t>
            </w:r>
          </w:p>
          <w:p w:rsidR="00E721F0" w:rsidRDefault="00E721F0">
            <w:pPr>
              <w:jc w:val="both"/>
            </w:pPr>
          </w:p>
        </w:tc>
        <w:tc>
          <w:tcPr>
            <w:tcW w:w="6480" w:type="dxa"/>
          </w:tcPr>
          <w:p w:rsidR="00E721F0" w:rsidRDefault="00773922">
            <w:pPr>
              <w:jc w:val="both"/>
            </w:pPr>
            <w:r>
              <w:t>SECTION 2. Same as House version.</w:t>
            </w:r>
          </w:p>
          <w:p w:rsidR="00E721F0" w:rsidRDefault="00E721F0">
            <w:pPr>
              <w:jc w:val="both"/>
            </w:pPr>
          </w:p>
          <w:p w:rsidR="00E721F0" w:rsidRDefault="00E721F0">
            <w:pPr>
              <w:jc w:val="both"/>
            </w:pPr>
          </w:p>
        </w:tc>
        <w:tc>
          <w:tcPr>
            <w:tcW w:w="5760" w:type="dxa"/>
          </w:tcPr>
          <w:p w:rsidR="00E721F0" w:rsidRDefault="00E721F0">
            <w:pPr>
              <w:jc w:val="both"/>
            </w:pPr>
          </w:p>
        </w:tc>
      </w:tr>
      <w:tr w:rsidR="00E721F0">
        <w:tc>
          <w:tcPr>
            <w:tcW w:w="6473" w:type="dxa"/>
          </w:tcPr>
          <w:p w:rsidR="00E721F0" w:rsidRDefault="00773922">
            <w:pPr>
              <w:jc w:val="both"/>
            </w:pPr>
            <w:r>
              <w:t>SECTION 3.  Not later than December 1, 2013, the Texas Animal Health Commission shall adopt rules as required by Section 161.0417, Agriculture Code, as added by this Act.</w:t>
            </w:r>
          </w:p>
          <w:p w:rsidR="00E721F0" w:rsidRDefault="00E721F0">
            <w:pPr>
              <w:jc w:val="both"/>
            </w:pPr>
          </w:p>
        </w:tc>
        <w:tc>
          <w:tcPr>
            <w:tcW w:w="6480" w:type="dxa"/>
          </w:tcPr>
          <w:p w:rsidR="00E721F0" w:rsidRDefault="00773922">
            <w:pPr>
              <w:jc w:val="both"/>
            </w:pPr>
            <w:r>
              <w:t>SECTION 3. Same as House version.</w:t>
            </w:r>
          </w:p>
          <w:p w:rsidR="00E721F0" w:rsidRDefault="00E721F0">
            <w:pPr>
              <w:jc w:val="both"/>
            </w:pPr>
          </w:p>
          <w:p w:rsidR="00E721F0" w:rsidRDefault="00E721F0">
            <w:pPr>
              <w:jc w:val="both"/>
            </w:pPr>
          </w:p>
        </w:tc>
        <w:tc>
          <w:tcPr>
            <w:tcW w:w="5760" w:type="dxa"/>
          </w:tcPr>
          <w:p w:rsidR="00E721F0" w:rsidRDefault="00E721F0">
            <w:pPr>
              <w:jc w:val="both"/>
            </w:pPr>
          </w:p>
        </w:tc>
      </w:tr>
      <w:tr w:rsidR="00E721F0">
        <w:tc>
          <w:tcPr>
            <w:tcW w:w="6473" w:type="dxa"/>
          </w:tcPr>
          <w:p w:rsidR="00E721F0" w:rsidRDefault="00773922">
            <w:pPr>
              <w:jc w:val="both"/>
            </w:pPr>
            <w:r>
              <w:lastRenderedPageBreak/>
              <w:t>SECTION 4.  This Act takes effect September 1, 2013.</w:t>
            </w:r>
          </w:p>
          <w:p w:rsidR="00E721F0" w:rsidRDefault="00E721F0">
            <w:pPr>
              <w:jc w:val="both"/>
            </w:pPr>
          </w:p>
        </w:tc>
        <w:tc>
          <w:tcPr>
            <w:tcW w:w="6480" w:type="dxa"/>
          </w:tcPr>
          <w:p w:rsidR="00E721F0" w:rsidRDefault="00773922">
            <w:pPr>
              <w:jc w:val="both"/>
            </w:pPr>
            <w:r>
              <w:t>SECTION 4. Same as House version.</w:t>
            </w:r>
          </w:p>
          <w:p w:rsidR="00E721F0" w:rsidRDefault="00E721F0">
            <w:pPr>
              <w:jc w:val="both"/>
            </w:pPr>
          </w:p>
        </w:tc>
        <w:tc>
          <w:tcPr>
            <w:tcW w:w="5760" w:type="dxa"/>
          </w:tcPr>
          <w:p w:rsidR="00E721F0" w:rsidRDefault="00E721F0">
            <w:pPr>
              <w:jc w:val="both"/>
            </w:pPr>
          </w:p>
        </w:tc>
      </w:tr>
    </w:tbl>
    <w:p w:rsidR="00A67389" w:rsidRPr="00282F4E" w:rsidRDefault="00A67389">
      <w:pPr>
        <w:rPr>
          <w:sz w:val="2"/>
          <w:szCs w:val="2"/>
        </w:rPr>
      </w:pPr>
    </w:p>
    <w:sectPr w:rsidR="00A67389" w:rsidRPr="00282F4E" w:rsidSect="00E721F0">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C9C" w:rsidRDefault="009B7C9C" w:rsidP="00E721F0">
      <w:r>
        <w:separator/>
      </w:r>
    </w:p>
  </w:endnote>
  <w:endnote w:type="continuationSeparator" w:id="0">
    <w:p w:rsidR="009B7C9C" w:rsidRDefault="009B7C9C" w:rsidP="00E7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9DD" w:rsidRDefault="004E29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1F0" w:rsidRDefault="00E15EBA">
    <w:pPr>
      <w:tabs>
        <w:tab w:val="center" w:pos="9360"/>
        <w:tab w:val="right" w:pos="18720"/>
      </w:tabs>
    </w:pPr>
    <w:fldSimple w:instr=" DOCPROPERTY  CCRF  \* MERGEFORMAT ">
      <w:r w:rsidR="002D1214">
        <w:t xml:space="preserve"> </w:t>
      </w:r>
    </w:fldSimple>
    <w:r w:rsidR="00773922">
      <w:tab/>
    </w:r>
    <w:r w:rsidR="00E721F0">
      <w:fldChar w:fldCharType="begin"/>
    </w:r>
    <w:r w:rsidR="00773922">
      <w:instrText xml:space="preserve"> PAGE </w:instrText>
    </w:r>
    <w:r w:rsidR="00E721F0">
      <w:fldChar w:fldCharType="separate"/>
    </w:r>
    <w:r w:rsidR="003B7F63">
      <w:rPr>
        <w:noProof/>
      </w:rPr>
      <w:t>3</w:t>
    </w:r>
    <w:r w:rsidR="00E721F0">
      <w:fldChar w:fldCharType="end"/>
    </w:r>
    <w:r w:rsidR="00773922">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9DD" w:rsidRDefault="004E2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C9C" w:rsidRDefault="009B7C9C" w:rsidP="00E721F0">
      <w:r>
        <w:separator/>
      </w:r>
    </w:p>
  </w:footnote>
  <w:footnote w:type="continuationSeparator" w:id="0">
    <w:p w:rsidR="009B7C9C" w:rsidRDefault="009B7C9C" w:rsidP="00E72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9DD" w:rsidRDefault="004E29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9DD" w:rsidRDefault="004E29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9DD" w:rsidRDefault="004E29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F0"/>
    <w:rsid w:val="000154CC"/>
    <w:rsid w:val="00282F4E"/>
    <w:rsid w:val="002B7501"/>
    <w:rsid w:val="002D1214"/>
    <w:rsid w:val="003B7F63"/>
    <w:rsid w:val="004E29DD"/>
    <w:rsid w:val="00773922"/>
    <w:rsid w:val="009B7C9C"/>
    <w:rsid w:val="00A67389"/>
    <w:rsid w:val="00E15EBA"/>
    <w:rsid w:val="00E721F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F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9DD"/>
    <w:pPr>
      <w:tabs>
        <w:tab w:val="center" w:pos="4680"/>
        <w:tab w:val="right" w:pos="9360"/>
      </w:tabs>
    </w:pPr>
  </w:style>
  <w:style w:type="character" w:customStyle="1" w:styleId="HeaderChar">
    <w:name w:val="Header Char"/>
    <w:link w:val="Header"/>
    <w:uiPriority w:val="99"/>
    <w:rsid w:val="004E29DD"/>
    <w:rPr>
      <w:sz w:val="22"/>
    </w:rPr>
  </w:style>
  <w:style w:type="paragraph" w:styleId="Footer">
    <w:name w:val="footer"/>
    <w:basedOn w:val="Normal"/>
    <w:link w:val="FooterChar"/>
    <w:uiPriority w:val="99"/>
    <w:unhideWhenUsed/>
    <w:rsid w:val="004E29DD"/>
    <w:pPr>
      <w:tabs>
        <w:tab w:val="center" w:pos="4680"/>
        <w:tab w:val="right" w:pos="9360"/>
      </w:tabs>
    </w:pPr>
  </w:style>
  <w:style w:type="character" w:customStyle="1" w:styleId="FooterChar">
    <w:name w:val="Footer Char"/>
    <w:link w:val="Footer"/>
    <w:uiPriority w:val="99"/>
    <w:rsid w:val="004E29D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F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9DD"/>
    <w:pPr>
      <w:tabs>
        <w:tab w:val="center" w:pos="4680"/>
        <w:tab w:val="right" w:pos="9360"/>
      </w:tabs>
    </w:pPr>
  </w:style>
  <w:style w:type="character" w:customStyle="1" w:styleId="HeaderChar">
    <w:name w:val="Header Char"/>
    <w:link w:val="Header"/>
    <w:uiPriority w:val="99"/>
    <w:rsid w:val="004E29DD"/>
    <w:rPr>
      <w:sz w:val="22"/>
    </w:rPr>
  </w:style>
  <w:style w:type="paragraph" w:styleId="Footer">
    <w:name w:val="footer"/>
    <w:basedOn w:val="Normal"/>
    <w:link w:val="FooterChar"/>
    <w:uiPriority w:val="99"/>
    <w:unhideWhenUsed/>
    <w:rsid w:val="004E29DD"/>
    <w:pPr>
      <w:tabs>
        <w:tab w:val="center" w:pos="4680"/>
        <w:tab w:val="right" w:pos="9360"/>
      </w:tabs>
    </w:pPr>
  </w:style>
  <w:style w:type="character" w:customStyle="1" w:styleId="FooterChar">
    <w:name w:val="Footer Char"/>
    <w:link w:val="Footer"/>
    <w:uiPriority w:val="99"/>
    <w:rsid w:val="004E29D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3</Pages>
  <Words>483</Words>
  <Characters>2756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HB3569-SAA</vt:lpstr>
    </vt:vector>
  </TitlesOfParts>
  <Company>Texas Legislative Council</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HB3569-SAA</dc:title>
  <dc:creator>YES</dc:creator>
  <cp:lastModifiedBy>YES</cp:lastModifiedBy>
  <cp:revision>2</cp:revision>
  <dcterms:created xsi:type="dcterms:W3CDTF">2013-05-23T02:22:00Z</dcterms:created>
  <dcterms:modified xsi:type="dcterms:W3CDTF">2013-05-23T02:22:00Z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