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20" w:type="pct"/>
        <w:tblInd w:w="6" w:type="dxa"/>
        <w:tblLayout w:type="fixed"/>
        <w:tblCellMar>
          <w:left w:w="0" w:type="dxa"/>
          <w:bottom w:w="288" w:type="dxa"/>
          <w:right w:w="720" w:type="dxa"/>
        </w:tblCellMar>
        <w:tblLook w:val="01E0"/>
      </w:tblPr>
      <w:tblGrid>
        <w:gridCol w:w="6248"/>
        <w:gridCol w:w="6248"/>
        <w:gridCol w:w="6244"/>
      </w:tblGrid>
      <w:tr w:rsidR="007A3245" w:rsidTr="007A3245">
        <w:trPr>
          <w:cantSplit/>
          <w:tblHeader/>
        </w:trPr>
        <w:tc>
          <w:tcPr>
            <w:tcW w:w="18713" w:type="dxa"/>
            <w:gridSpan w:val="3"/>
          </w:tcPr>
          <w:p w:rsidR="000830DB" w:rsidRDefault="007A3245">
            <w:pPr>
              <w:ind w:left="650"/>
              <w:jc w:val="center"/>
            </w:pPr>
            <w:r>
              <w:rPr>
                <w:b/>
              </w:rPr>
              <w:t>House Bill  992</w:t>
            </w:r>
          </w:p>
          <w:p w:rsidR="000830DB" w:rsidRDefault="007A3245">
            <w:pPr>
              <w:ind w:left="650"/>
              <w:jc w:val="center"/>
            </w:pPr>
            <w:r>
              <w:t>Senate Amendments</w:t>
            </w:r>
          </w:p>
          <w:p w:rsidR="000830DB" w:rsidRDefault="007A3245">
            <w:pPr>
              <w:ind w:left="650"/>
              <w:jc w:val="center"/>
            </w:pPr>
            <w:r>
              <w:t>Section-by-Section Analysis</w:t>
            </w:r>
          </w:p>
          <w:p w:rsidR="000830DB" w:rsidRDefault="000830DB">
            <w:pPr>
              <w:jc w:val="center"/>
            </w:pPr>
          </w:p>
        </w:tc>
      </w:tr>
      <w:tr w:rsidR="000830DB">
        <w:trPr>
          <w:cantSplit/>
          <w:tblHeader/>
        </w:trPr>
        <w:tc>
          <w:tcPr>
            <w:tcW w:w="1667" w:type="pct"/>
            <w:tcMar>
              <w:bottom w:w="188" w:type="dxa"/>
              <w:right w:w="0" w:type="dxa"/>
            </w:tcMar>
          </w:tcPr>
          <w:p w:rsidR="000830DB" w:rsidRDefault="007A3245">
            <w:pPr>
              <w:jc w:val="center"/>
            </w:pPr>
            <w:r>
              <w:t>HOUSE VERSION</w:t>
            </w:r>
          </w:p>
        </w:tc>
        <w:tc>
          <w:tcPr>
            <w:tcW w:w="1667" w:type="pct"/>
            <w:tcMar>
              <w:bottom w:w="188" w:type="dxa"/>
              <w:right w:w="0" w:type="dxa"/>
            </w:tcMar>
          </w:tcPr>
          <w:p w:rsidR="000830DB" w:rsidRDefault="007A3245">
            <w:pPr>
              <w:jc w:val="center"/>
            </w:pPr>
            <w:r>
              <w:t>SENATE VERSION (CS)</w:t>
            </w:r>
          </w:p>
        </w:tc>
        <w:tc>
          <w:tcPr>
            <w:tcW w:w="1667" w:type="pct"/>
            <w:tcMar>
              <w:bottom w:w="188" w:type="dxa"/>
              <w:right w:w="0" w:type="dxa"/>
            </w:tcMar>
          </w:tcPr>
          <w:p w:rsidR="000830DB" w:rsidRDefault="007A3245">
            <w:pPr>
              <w:jc w:val="center"/>
            </w:pPr>
            <w:r>
              <w:t>CONFERENCE</w:t>
            </w:r>
          </w:p>
        </w:tc>
      </w:tr>
      <w:tr w:rsidR="000830DB">
        <w:tc>
          <w:tcPr>
            <w:tcW w:w="6473" w:type="dxa"/>
          </w:tcPr>
          <w:p w:rsidR="000830DB" w:rsidRDefault="007A3245">
            <w:pPr>
              <w:jc w:val="both"/>
            </w:pPr>
            <w:r>
              <w:t xml:space="preserve">SECTION 1.  Section 51.907, Education Code, is amended by </w:t>
            </w:r>
            <w:r w:rsidRPr="002C666B">
              <w:t>amending Subsections (a) and (c) and</w:t>
            </w:r>
            <w:r>
              <w:t xml:space="preserve"> adding Subsections (g) </w:t>
            </w:r>
            <w:r w:rsidRPr="002C666B">
              <w:t>and (h)</w:t>
            </w:r>
            <w:r>
              <w:t xml:space="preserve"> to read as follows:</w:t>
            </w:r>
          </w:p>
          <w:p w:rsidR="000830DB" w:rsidRPr="00891BD8" w:rsidRDefault="007A3245">
            <w:pPr>
              <w:jc w:val="both"/>
              <w:rPr>
                <w:highlight w:val="yellow"/>
              </w:rPr>
            </w:pPr>
            <w:r w:rsidRPr="00891BD8">
              <w:rPr>
                <w:highlight w:val="yellow"/>
              </w:rPr>
              <w:t xml:space="preserve">(a)  In this section, </w:t>
            </w:r>
            <w:r w:rsidRPr="00891BD8">
              <w:rPr>
                <w:highlight w:val="yellow"/>
                <w:u w:val="single"/>
              </w:rPr>
              <w:t>"general academic teaching institution,"</w:t>
            </w:r>
            <w:r w:rsidRPr="00891BD8">
              <w:rPr>
                <w:highlight w:val="yellow"/>
              </w:rPr>
              <w:t xml:space="preserve"> "governing board</w:t>
            </w:r>
            <w:r w:rsidRPr="00891BD8">
              <w:rPr>
                <w:highlight w:val="yellow"/>
                <w:u w:val="single"/>
              </w:rPr>
              <w:t>,</w:t>
            </w:r>
            <w:r w:rsidRPr="00891BD8">
              <w:rPr>
                <w:highlight w:val="yellow"/>
              </w:rPr>
              <w:t>" [</w:t>
            </w:r>
            <w:r w:rsidRPr="00891BD8">
              <w:rPr>
                <w:strike/>
                <w:highlight w:val="yellow"/>
              </w:rPr>
              <w:t>and</w:t>
            </w:r>
            <w:r w:rsidRPr="00891BD8">
              <w:rPr>
                <w:highlight w:val="yellow"/>
              </w:rPr>
              <w:t>] "institution of higher education</w:t>
            </w:r>
            <w:r w:rsidRPr="00891BD8">
              <w:rPr>
                <w:highlight w:val="yellow"/>
                <w:u w:val="single"/>
              </w:rPr>
              <w:t>,</w:t>
            </w:r>
            <w:r w:rsidRPr="00891BD8">
              <w:rPr>
                <w:highlight w:val="yellow"/>
              </w:rPr>
              <w:t xml:space="preserve">" </w:t>
            </w:r>
            <w:r w:rsidRPr="00891BD8">
              <w:rPr>
                <w:highlight w:val="yellow"/>
                <w:u w:val="single"/>
              </w:rPr>
              <w:t>and "public junior college"</w:t>
            </w:r>
            <w:r w:rsidRPr="00891BD8">
              <w:rPr>
                <w:highlight w:val="yellow"/>
              </w:rPr>
              <w:t xml:space="preserve"> have the meanings assigned by Section 61.003.</w:t>
            </w:r>
          </w:p>
          <w:p w:rsidR="000830DB" w:rsidRPr="00891BD8" w:rsidRDefault="007A3245">
            <w:pPr>
              <w:jc w:val="both"/>
              <w:rPr>
                <w:highlight w:val="yellow"/>
              </w:rPr>
            </w:pPr>
            <w:r w:rsidRPr="00891BD8">
              <w:rPr>
                <w:highlight w:val="yellow"/>
              </w:rPr>
              <w:t xml:space="preserve">(c)  Except as provided under rules adopted under Subsection (d) </w:t>
            </w:r>
            <w:r w:rsidRPr="00891BD8">
              <w:rPr>
                <w:highlight w:val="yellow"/>
                <w:u w:val="single"/>
              </w:rPr>
              <w:t>or by Subsection (g):</w:t>
            </w:r>
          </w:p>
          <w:p w:rsidR="000830DB" w:rsidRPr="00891BD8" w:rsidRDefault="007A3245">
            <w:pPr>
              <w:jc w:val="both"/>
              <w:rPr>
                <w:highlight w:val="yellow"/>
              </w:rPr>
            </w:pPr>
            <w:r w:rsidRPr="00891BD8">
              <w:rPr>
                <w:highlight w:val="yellow"/>
                <w:u w:val="single"/>
              </w:rPr>
              <w:t>(1)  unless Subdivision (2) applies</w:t>
            </w:r>
            <w:r w:rsidRPr="00891BD8">
              <w:rPr>
                <w:highlight w:val="yellow"/>
              </w:rPr>
              <w:t>, an institution of higher education may not permit a student to drop more than six courses, including any course a transfer student has dropped at another institution of higher education, under circumstances described by Subsection (b)</w:t>
            </w:r>
            <w:r w:rsidRPr="00891BD8">
              <w:rPr>
                <w:highlight w:val="yellow"/>
                <w:u w:val="single"/>
              </w:rPr>
              <w:t>; and</w:t>
            </w:r>
          </w:p>
          <w:p w:rsidR="000830DB" w:rsidRPr="00891BD8" w:rsidRDefault="007A3245">
            <w:pPr>
              <w:jc w:val="both"/>
              <w:rPr>
                <w:highlight w:val="yellow"/>
              </w:rPr>
            </w:pPr>
            <w:r w:rsidRPr="00891BD8">
              <w:rPr>
                <w:highlight w:val="yellow"/>
                <w:u w:val="single"/>
              </w:rPr>
              <w:t>(2)  a general academic teaching institution may not permit a student to whom Subsection (g) applies to drop more than four courses under circumstances described by Subsection (b)</w:t>
            </w:r>
            <w:r w:rsidRPr="00891BD8">
              <w:rPr>
                <w:highlight w:val="yellow"/>
              </w:rPr>
              <w:t>.</w:t>
            </w:r>
          </w:p>
          <w:p w:rsidR="000830DB" w:rsidRPr="00891BD8" w:rsidRDefault="007A3245">
            <w:pPr>
              <w:jc w:val="both"/>
              <w:rPr>
                <w:highlight w:val="yellow"/>
              </w:rPr>
            </w:pPr>
            <w:r w:rsidRPr="00891BD8">
              <w:rPr>
                <w:highlight w:val="yellow"/>
                <w:u w:val="single"/>
              </w:rPr>
              <w:t>(g)  In determining the number of courses dropped by a student for purposes of this section, a general academic teaching institution may not count a course dropped by a student enrolled in the institution if:</w:t>
            </w:r>
          </w:p>
          <w:p w:rsidR="000830DB" w:rsidRPr="00891BD8" w:rsidRDefault="007A3245">
            <w:pPr>
              <w:jc w:val="both"/>
              <w:rPr>
                <w:highlight w:val="yellow"/>
              </w:rPr>
            </w:pPr>
            <w:r w:rsidRPr="00891BD8">
              <w:rPr>
                <w:highlight w:val="yellow"/>
                <w:u w:val="single"/>
              </w:rPr>
              <w:t>(1)  the student dropped the course while enrolled in a public junior college; and</w:t>
            </w:r>
          </w:p>
          <w:p w:rsidR="000830DB" w:rsidRPr="00891BD8" w:rsidRDefault="007A3245">
            <w:pPr>
              <w:jc w:val="both"/>
              <w:rPr>
                <w:highlight w:val="yellow"/>
              </w:rPr>
            </w:pPr>
            <w:r w:rsidRPr="00891BD8">
              <w:rPr>
                <w:highlight w:val="yellow"/>
                <w:u w:val="single"/>
              </w:rPr>
              <w:t>(2)  the student transferred to the general academic teaching institution after earning from another institution of higher education:</w:t>
            </w:r>
          </w:p>
          <w:p w:rsidR="000830DB" w:rsidRPr="00891BD8" w:rsidRDefault="007A3245">
            <w:pPr>
              <w:jc w:val="both"/>
              <w:rPr>
                <w:highlight w:val="yellow"/>
              </w:rPr>
            </w:pPr>
            <w:r w:rsidRPr="00891BD8">
              <w:rPr>
                <w:highlight w:val="yellow"/>
                <w:u w:val="single"/>
              </w:rPr>
              <w:t>(A)  at least 30 semester credit hours; or</w:t>
            </w:r>
          </w:p>
          <w:p w:rsidR="000830DB" w:rsidRDefault="007A3245">
            <w:pPr>
              <w:jc w:val="both"/>
            </w:pPr>
            <w:r w:rsidRPr="00891BD8">
              <w:rPr>
                <w:highlight w:val="yellow"/>
                <w:u w:val="single"/>
              </w:rPr>
              <w:t>(B)  an associate degree.</w:t>
            </w:r>
          </w:p>
          <w:p w:rsidR="000830DB" w:rsidRDefault="007A3245">
            <w:pPr>
              <w:jc w:val="both"/>
            </w:pPr>
            <w:r>
              <w:rPr>
                <w:u w:val="single"/>
              </w:rPr>
              <w:t>(h)  An institution of higher education shall provide written notice to each undergraduate student of the provisions of this section before the end of the first semester in which the student is enrolled in the institution.</w:t>
            </w:r>
          </w:p>
          <w:p w:rsidR="000830DB" w:rsidRDefault="000830DB">
            <w:pPr>
              <w:jc w:val="both"/>
            </w:pPr>
          </w:p>
        </w:tc>
        <w:tc>
          <w:tcPr>
            <w:tcW w:w="6480" w:type="dxa"/>
          </w:tcPr>
          <w:p w:rsidR="000830DB" w:rsidRDefault="007A3245">
            <w:pPr>
              <w:jc w:val="both"/>
            </w:pPr>
            <w:r>
              <w:lastRenderedPageBreak/>
              <w:t>SECTION 1.  Section 51.907, Education Code, is amended by adding Subsection (g) to read as follows:</w:t>
            </w: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891BD8" w:rsidRDefault="00891BD8">
            <w:pPr>
              <w:jc w:val="both"/>
              <w:rPr>
                <w:u w:val="single"/>
              </w:rPr>
            </w:pPr>
          </w:p>
          <w:p w:rsidR="000830DB" w:rsidRDefault="007A3245">
            <w:pPr>
              <w:jc w:val="both"/>
            </w:pPr>
            <w:r>
              <w:rPr>
                <w:u w:val="single"/>
              </w:rPr>
              <w:t xml:space="preserve">(g)  An institution of higher education shall provide written notice to each undergraduate student of the provisions of this section before the end of the first semester in which the student is enrolled in the institution.  </w:t>
            </w:r>
            <w:r w:rsidRPr="00891BD8">
              <w:rPr>
                <w:highlight w:val="yellow"/>
                <w:u w:val="single"/>
              </w:rPr>
              <w:t xml:space="preserve">The notice required by </w:t>
            </w:r>
            <w:r w:rsidRPr="00891BD8">
              <w:rPr>
                <w:highlight w:val="yellow"/>
                <w:u w:val="single"/>
              </w:rPr>
              <w:lastRenderedPageBreak/>
              <w:t>this subsection may be delivered by electronic mail or other method of written communication, as determined by the institution.</w:t>
            </w:r>
          </w:p>
          <w:p w:rsidR="000830DB" w:rsidRDefault="000830DB">
            <w:pPr>
              <w:jc w:val="both"/>
            </w:pPr>
          </w:p>
        </w:tc>
        <w:tc>
          <w:tcPr>
            <w:tcW w:w="5760" w:type="dxa"/>
          </w:tcPr>
          <w:p w:rsidR="000830DB" w:rsidRDefault="000830DB">
            <w:pPr>
              <w:jc w:val="both"/>
            </w:pPr>
          </w:p>
        </w:tc>
      </w:tr>
      <w:tr w:rsidR="000830DB">
        <w:tc>
          <w:tcPr>
            <w:tcW w:w="6473" w:type="dxa"/>
          </w:tcPr>
          <w:p w:rsidR="000830DB" w:rsidRDefault="007A3245">
            <w:pPr>
              <w:jc w:val="both"/>
            </w:pPr>
            <w:r>
              <w:lastRenderedPageBreak/>
              <w:t>SECTION 2.  Section 61.0595(d), Education Code, is amended to read as follows:</w:t>
            </w:r>
          </w:p>
          <w:p w:rsidR="000830DB" w:rsidRDefault="007A3245">
            <w:pPr>
              <w:jc w:val="both"/>
            </w:pPr>
            <w:r>
              <w:t>(d)  The following are not counted for purposes of determining whether the student has previously earned the number of semester credit hours specified by Subsection (a):</w:t>
            </w:r>
          </w:p>
          <w:p w:rsidR="000830DB" w:rsidRDefault="007A3245">
            <w:pPr>
              <w:jc w:val="both"/>
            </w:pPr>
            <w:r>
              <w:t xml:space="preserve">(1)  semester credit hours earned by the student before receiving </w:t>
            </w:r>
            <w:r w:rsidRPr="00891BD8">
              <w:rPr>
                <w:highlight w:val="yellow"/>
                <w:u w:val="single"/>
              </w:rPr>
              <w:t>an associate or</w:t>
            </w:r>
            <w:r w:rsidRPr="00891BD8">
              <w:rPr>
                <w:highlight w:val="yellow"/>
              </w:rPr>
              <w:t xml:space="preserve"> </w:t>
            </w:r>
            <w:r w:rsidRPr="00C168E8">
              <w:rPr>
                <w:highlight w:val="yellow"/>
              </w:rPr>
              <w:t>[</w:t>
            </w:r>
            <w:r w:rsidRPr="00C168E8">
              <w:rPr>
                <w:strike/>
                <w:highlight w:val="yellow"/>
              </w:rPr>
              <w:t>a</w:t>
            </w:r>
            <w:r w:rsidRPr="00C168E8">
              <w:rPr>
                <w:highlight w:val="yellow"/>
              </w:rPr>
              <w:t>]</w:t>
            </w:r>
            <w:r>
              <w:t xml:space="preserve"> baccalaureate degree that has previously been awarded to the student;</w:t>
            </w:r>
          </w:p>
          <w:p w:rsidR="000830DB" w:rsidRDefault="007A3245">
            <w:pPr>
              <w:jc w:val="both"/>
            </w:pPr>
            <w:r>
              <w:t>(2)  semester credit hours earned by the student by examination or under any other procedure by which credit is earned without registering for a course for which tuition is charged;</w:t>
            </w:r>
          </w:p>
          <w:p w:rsidR="000830DB" w:rsidRDefault="007A3245">
            <w:pPr>
              <w:jc w:val="both"/>
            </w:pPr>
            <w:r>
              <w:t>(3)  credit for a remedial education course, a technical course, a workforce education course funded according to contact hours, or another course that does not count toward a degree program at the institution;</w:t>
            </w:r>
          </w:p>
          <w:p w:rsidR="000830DB" w:rsidRDefault="007A3245">
            <w:pPr>
              <w:jc w:val="both"/>
            </w:pPr>
            <w:r>
              <w:t>(4)  semester credit hours earned by the student at a private institution or an out-of-state institution; and</w:t>
            </w:r>
          </w:p>
          <w:p w:rsidR="000830DB" w:rsidRDefault="007A3245">
            <w:pPr>
              <w:jc w:val="both"/>
            </w:pPr>
            <w:r>
              <w:t>(5)  semester credit hours earned by the student before graduating from high school and used to satisfy high school graduation requirements.</w:t>
            </w:r>
          </w:p>
          <w:p w:rsidR="000830DB" w:rsidRDefault="000830DB">
            <w:pPr>
              <w:jc w:val="both"/>
            </w:pPr>
          </w:p>
        </w:tc>
        <w:tc>
          <w:tcPr>
            <w:tcW w:w="6480" w:type="dxa"/>
          </w:tcPr>
          <w:p w:rsidR="000830DB" w:rsidRDefault="007A3245">
            <w:pPr>
              <w:jc w:val="both"/>
            </w:pPr>
            <w:r>
              <w:t>SECTION 2.  Section 61.0595(d), Education Code, is amended to read as follows:</w:t>
            </w:r>
          </w:p>
          <w:p w:rsidR="000830DB" w:rsidRDefault="007A3245">
            <w:pPr>
              <w:jc w:val="both"/>
            </w:pPr>
            <w:r>
              <w:t>(d)  The following are not counted for purposes of determining whether the student has previously earned the number of semester credit hours specified by Subsection (a):</w:t>
            </w:r>
          </w:p>
          <w:p w:rsidR="000830DB" w:rsidRDefault="007A3245">
            <w:pPr>
              <w:jc w:val="both"/>
            </w:pPr>
            <w:r>
              <w:t xml:space="preserve">(1)  semester credit hours earned by the student before receiving </w:t>
            </w:r>
            <w:r w:rsidRPr="00EF179B">
              <w:t>a</w:t>
            </w:r>
            <w:r>
              <w:t xml:space="preserve"> baccalaureate degree that has previously been awarded to the student;</w:t>
            </w:r>
          </w:p>
          <w:p w:rsidR="000830DB" w:rsidRDefault="007A3245">
            <w:pPr>
              <w:jc w:val="both"/>
            </w:pPr>
            <w:r>
              <w:t>(2)  semester credit hours earned by the student by examination or under any other procedure by which credit is earned without registering for a course for which tuition is charged;</w:t>
            </w:r>
          </w:p>
          <w:p w:rsidR="000830DB" w:rsidRDefault="007A3245">
            <w:pPr>
              <w:jc w:val="both"/>
            </w:pPr>
            <w:r>
              <w:t>(3)  credit for a remedial education course, a technical course, a workforce education course funded according to contact hours, or another course that does not count toward a degree program at the institution;</w:t>
            </w:r>
          </w:p>
          <w:p w:rsidR="000830DB" w:rsidRDefault="007A3245">
            <w:pPr>
              <w:jc w:val="both"/>
            </w:pPr>
            <w:r>
              <w:t>(4)  semester credit hours earned by the student at a private institution or an out-of-state institution; [</w:t>
            </w:r>
            <w:r>
              <w:rPr>
                <w:strike/>
              </w:rPr>
              <w:t>and</w:t>
            </w:r>
            <w:r>
              <w:t>]</w:t>
            </w:r>
          </w:p>
          <w:p w:rsidR="000830DB" w:rsidRPr="00891BD8" w:rsidRDefault="007A3245">
            <w:pPr>
              <w:jc w:val="both"/>
              <w:rPr>
                <w:highlight w:val="yellow"/>
              </w:rPr>
            </w:pPr>
            <w:r>
              <w:t>(5)  semester credit hours earned by the student before graduating from high school and used to satisfy high school graduation requirements</w:t>
            </w:r>
            <w:r w:rsidRPr="00891BD8">
              <w:rPr>
                <w:highlight w:val="yellow"/>
                <w:u w:val="single"/>
              </w:rPr>
              <w:t>; and</w:t>
            </w:r>
          </w:p>
          <w:p w:rsidR="000830DB" w:rsidRDefault="007A3245">
            <w:pPr>
              <w:jc w:val="both"/>
            </w:pPr>
            <w:r w:rsidRPr="00891BD8">
              <w:rPr>
                <w:highlight w:val="yellow"/>
                <w:u w:val="single"/>
              </w:rPr>
              <w:t>(6)  semester credit hours earned by the student before receiving an associate degree that has been previously awarded to the student in excess of the number of semester credit hours required for the completion of that degree</w:t>
            </w:r>
            <w:r w:rsidRPr="00891BD8">
              <w:rPr>
                <w:highlight w:val="yellow"/>
              </w:rPr>
              <w:t>.</w:t>
            </w:r>
          </w:p>
          <w:p w:rsidR="000830DB" w:rsidRDefault="000830DB">
            <w:pPr>
              <w:jc w:val="both"/>
            </w:pPr>
          </w:p>
        </w:tc>
        <w:tc>
          <w:tcPr>
            <w:tcW w:w="5760" w:type="dxa"/>
          </w:tcPr>
          <w:p w:rsidR="000830DB" w:rsidRDefault="000830DB">
            <w:pPr>
              <w:jc w:val="both"/>
            </w:pPr>
          </w:p>
        </w:tc>
      </w:tr>
      <w:tr w:rsidR="000830DB">
        <w:tc>
          <w:tcPr>
            <w:tcW w:w="6473" w:type="dxa"/>
          </w:tcPr>
          <w:p w:rsidR="000830DB" w:rsidRDefault="007A3245">
            <w:pPr>
              <w:jc w:val="both"/>
            </w:pPr>
            <w:r>
              <w:lastRenderedPageBreak/>
              <w:t>SECTION 3.  The change in law made by this Act to Section 61.0595, Education Code, applies beginning with the funding recommendations made under Section 61.059, Education Code, for the 2013-2014 academic year.</w:t>
            </w:r>
          </w:p>
          <w:p w:rsidR="000830DB" w:rsidRDefault="000830DB">
            <w:pPr>
              <w:jc w:val="both"/>
            </w:pPr>
          </w:p>
        </w:tc>
        <w:tc>
          <w:tcPr>
            <w:tcW w:w="6480" w:type="dxa"/>
          </w:tcPr>
          <w:p w:rsidR="000830DB" w:rsidRDefault="007A3245">
            <w:pPr>
              <w:jc w:val="both"/>
            </w:pPr>
            <w:r>
              <w:t>SECTION 3. Same as House version.</w:t>
            </w:r>
          </w:p>
          <w:p w:rsidR="000830DB" w:rsidRDefault="000830DB">
            <w:pPr>
              <w:jc w:val="both"/>
            </w:pPr>
          </w:p>
          <w:p w:rsidR="000830DB" w:rsidRDefault="000830DB">
            <w:pPr>
              <w:jc w:val="both"/>
            </w:pPr>
          </w:p>
        </w:tc>
        <w:tc>
          <w:tcPr>
            <w:tcW w:w="5760" w:type="dxa"/>
          </w:tcPr>
          <w:p w:rsidR="000830DB" w:rsidRDefault="000830DB">
            <w:pPr>
              <w:jc w:val="both"/>
            </w:pPr>
          </w:p>
        </w:tc>
      </w:tr>
      <w:tr w:rsidR="000830DB">
        <w:tc>
          <w:tcPr>
            <w:tcW w:w="6473" w:type="dxa"/>
          </w:tcPr>
          <w:p w:rsidR="000830DB" w:rsidRDefault="007A3245">
            <w:pPr>
              <w:jc w:val="both"/>
            </w:pPr>
            <w:r>
              <w:t>SECTION 4.  The change in law made by this Act to Section 51.907, Education Code, applies beginning with the fall 2011 semester.</w:t>
            </w:r>
          </w:p>
          <w:p w:rsidR="000830DB" w:rsidRDefault="000830DB">
            <w:pPr>
              <w:jc w:val="both"/>
            </w:pPr>
          </w:p>
        </w:tc>
        <w:tc>
          <w:tcPr>
            <w:tcW w:w="6480" w:type="dxa"/>
          </w:tcPr>
          <w:p w:rsidR="000830DB" w:rsidRDefault="007A3245">
            <w:pPr>
              <w:jc w:val="both"/>
            </w:pPr>
            <w:r>
              <w:t>SECTION 4. Same as House version.</w:t>
            </w:r>
          </w:p>
          <w:p w:rsidR="000830DB" w:rsidRDefault="000830DB">
            <w:pPr>
              <w:jc w:val="both"/>
            </w:pPr>
          </w:p>
          <w:p w:rsidR="000830DB" w:rsidRDefault="000830DB">
            <w:pPr>
              <w:jc w:val="both"/>
            </w:pPr>
          </w:p>
        </w:tc>
        <w:tc>
          <w:tcPr>
            <w:tcW w:w="5760" w:type="dxa"/>
          </w:tcPr>
          <w:p w:rsidR="000830DB" w:rsidRDefault="000830DB">
            <w:pPr>
              <w:jc w:val="both"/>
            </w:pPr>
          </w:p>
        </w:tc>
      </w:tr>
      <w:tr w:rsidR="000830DB">
        <w:tc>
          <w:tcPr>
            <w:tcW w:w="6473" w:type="dxa"/>
          </w:tcPr>
          <w:p w:rsidR="000830DB" w:rsidRDefault="007A3245">
            <w:pPr>
              <w:jc w:val="both"/>
            </w:pPr>
            <w:r>
              <w:t>SECTION 5.  This Act takes effect immediately if it receives a vote of two-thirds of all the members elected to each house, as provided by Section 39, Article III, Texas Constitution.  If this Act does not receive the vote necessary for immediate effect, this Act takes effect September 1, 2011.</w:t>
            </w:r>
          </w:p>
          <w:p w:rsidR="000830DB" w:rsidRDefault="000830DB">
            <w:pPr>
              <w:jc w:val="both"/>
            </w:pPr>
          </w:p>
        </w:tc>
        <w:tc>
          <w:tcPr>
            <w:tcW w:w="6480" w:type="dxa"/>
          </w:tcPr>
          <w:p w:rsidR="000830DB" w:rsidRDefault="007A3245">
            <w:pPr>
              <w:jc w:val="both"/>
            </w:pPr>
            <w:r>
              <w:t>SECTION 5. Same as House version.</w:t>
            </w:r>
          </w:p>
          <w:p w:rsidR="000830DB" w:rsidRDefault="000830DB">
            <w:pPr>
              <w:jc w:val="both"/>
            </w:pPr>
          </w:p>
          <w:p w:rsidR="000830DB" w:rsidRDefault="000830DB">
            <w:pPr>
              <w:jc w:val="both"/>
            </w:pPr>
          </w:p>
        </w:tc>
        <w:tc>
          <w:tcPr>
            <w:tcW w:w="5760" w:type="dxa"/>
          </w:tcPr>
          <w:p w:rsidR="000830DB" w:rsidRDefault="000830DB">
            <w:pPr>
              <w:jc w:val="both"/>
            </w:pPr>
          </w:p>
        </w:tc>
      </w:tr>
    </w:tbl>
    <w:p w:rsidR="00D975FD" w:rsidRDefault="00D975FD"/>
    <w:sectPr w:rsidR="00D975FD" w:rsidSect="000830DB">
      <w:headerReference w:type="even" r:id="rId6"/>
      <w:headerReference w:type="default" r:id="rId7"/>
      <w:footerReference w:type="even" r:id="rId8"/>
      <w:footerReference w:type="default" r:id="rId9"/>
      <w:headerReference w:type="first" r:id="rId10"/>
      <w:footerReference w:type="first" r:id="rId11"/>
      <w:type w:val="continuous"/>
      <w:pgSz w:w="20160" w:h="12240" w:orient="landscape" w:code="5"/>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1D3" w:rsidRDefault="007121D3" w:rsidP="000830DB">
      <w:r>
        <w:separator/>
      </w:r>
    </w:p>
  </w:endnote>
  <w:endnote w:type="continuationSeparator" w:id="0">
    <w:p w:rsidR="007121D3" w:rsidRDefault="007121D3" w:rsidP="000830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A0" w:rsidRDefault="00BE3D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66B" w:rsidRDefault="00EB121C">
    <w:pPr>
      <w:tabs>
        <w:tab w:val="center" w:pos="9360"/>
        <w:tab w:val="right" w:pos="18720"/>
      </w:tabs>
    </w:pPr>
    <w:fldSimple w:instr=" DOCPROPERTY  CCRF  \* MERGEFORMAT ">
      <w:r w:rsidR="00B15C08">
        <w:t xml:space="preserve"> </w:t>
      </w:r>
    </w:fldSimple>
    <w:r w:rsidR="002C666B">
      <w:tab/>
    </w:r>
    <w:r>
      <w:fldChar w:fldCharType="begin"/>
    </w:r>
    <w:r w:rsidR="003545CF">
      <w:instrText xml:space="preserve"> PAGE </w:instrText>
    </w:r>
    <w:r>
      <w:fldChar w:fldCharType="separate"/>
    </w:r>
    <w:r w:rsidR="00E455A6">
      <w:rPr>
        <w:noProof/>
      </w:rPr>
      <w:t>1</w:t>
    </w:r>
    <w:r>
      <w:fldChar w:fldCharType="end"/>
    </w:r>
    <w:r w:rsidR="002C666B">
      <w:tab/>
    </w:r>
    <w:r>
      <w:fldChar w:fldCharType="begin"/>
    </w:r>
    <w:r>
      <w:instrText xml:space="preserve"> DOCPROPERTY  OTID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A0" w:rsidRDefault="00BE3D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1D3" w:rsidRDefault="007121D3" w:rsidP="000830DB">
      <w:r>
        <w:separator/>
      </w:r>
    </w:p>
  </w:footnote>
  <w:footnote w:type="continuationSeparator" w:id="0">
    <w:p w:rsidR="007121D3" w:rsidRDefault="007121D3" w:rsidP="00083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A0" w:rsidRDefault="00BE3D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A0" w:rsidRDefault="00BE3D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DA0" w:rsidRDefault="00BE3D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0"/>
  <w:attachedTemplate r:id="rId1"/>
  <w:defaultTabStop w:val="720"/>
  <w:characterSpacingControl w:val="doNotCompress"/>
  <w:footnotePr>
    <w:footnote w:id="-1"/>
    <w:footnote w:id="0"/>
  </w:footnotePr>
  <w:endnotePr>
    <w:endnote w:id="-1"/>
    <w:endnote w:id="0"/>
  </w:endnotePr>
  <w:compat/>
  <w:rsids>
    <w:rsidRoot w:val="000830DB"/>
    <w:rsid w:val="000830DB"/>
    <w:rsid w:val="002C666B"/>
    <w:rsid w:val="003545CF"/>
    <w:rsid w:val="005A7A3C"/>
    <w:rsid w:val="007121D3"/>
    <w:rsid w:val="007A3245"/>
    <w:rsid w:val="00891BD8"/>
    <w:rsid w:val="00A43539"/>
    <w:rsid w:val="00B15C08"/>
    <w:rsid w:val="00BE3DA0"/>
    <w:rsid w:val="00C168E8"/>
    <w:rsid w:val="00D975FD"/>
    <w:rsid w:val="00E455A6"/>
    <w:rsid w:val="00EB121C"/>
    <w:rsid w:val="00EF179B"/>
  </w:rsids>
  <m:mathPr>
    <m:mathFont m:val="Cambria Math"/>
    <m:brkBin m:val="before"/>
    <m:brkBinSub m:val="--"/>
    <m:smallFrac m:val="off"/>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0D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3DA0"/>
    <w:pPr>
      <w:tabs>
        <w:tab w:val="center" w:pos="4680"/>
        <w:tab w:val="right" w:pos="9360"/>
      </w:tabs>
    </w:pPr>
  </w:style>
  <w:style w:type="character" w:customStyle="1" w:styleId="HeaderChar">
    <w:name w:val="Header Char"/>
    <w:basedOn w:val="DefaultParagraphFont"/>
    <w:link w:val="Header"/>
    <w:uiPriority w:val="99"/>
    <w:semiHidden/>
    <w:rsid w:val="00BE3DA0"/>
    <w:rPr>
      <w:sz w:val="22"/>
    </w:rPr>
  </w:style>
  <w:style w:type="paragraph" w:styleId="Footer">
    <w:name w:val="footer"/>
    <w:basedOn w:val="Normal"/>
    <w:link w:val="FooterChar"/>
    <w:uiPriority w:val="99"/>
    <w:semiHidden/>
    <w:unhideWhenUsed/>
    <w:rsid w:val="00BE3DA0"/>
    <w:pPr>
      <w:tabs>
        <w:tab w:val="center" w:pos="4680"/>
        <w:tab w:val="right" w:pos="9360"/>
      </w:tabs>
    </w:pPr>
  </w:style>
  <w:style w:type="character" w:customStyle="1" w:styleId="FooterChar">
    <w:name w:val="Footer Char"/>
    <w:basedOn w:val="DefaultParagraphFont"/>
    <w:link w:val="Footer"/>
    <w:uiPriority w:val="99"/>
    <w:semiHidden/>
    <w:rsid w:val="00BE3DA0"/>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789</Words>
  <Characters>4502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HB992-SAA</vt:lpstr>
    </vt:vector>
  </TitlesOfParts>
  <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HB992-SAA</dc:title>
  <dc:subject/>
  <dc:creator>TXK</dc:creator>
  <cp:keywords/>
  <dc:description/>
  <cp:lastModifiedBy>TXK</cp:lastModifiedBy>
  <cp:revision>2</cp:revision>
  <dcterms:created xsi:type="dcterms:W3CDTF">2011-05-25T21:06:00Z</dcterms:created>
  <dcterms:modified xsi:type="dcterms:W3CDTF">2011-05-25T21:06:00Z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